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46A44" w14:textId="77777777" w:rsidR="00403B5E" w:rsidRPr="00403B5E" w:rsidRDefault="00403B5E" w:rsidP="00403B5E">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403B5E">
        <w:rPr>
          <w:rFonts w:ascii="Times New Roman" w:eastAsia="Times New Roman" w:hAnsi="Times New Roman" w:cs="Times New Roman"/>
          <w:b/>
          <w:bCs/>
          <w:color w:val="4A4A4A"/>
          <w:kern w:val="36"/>
          <w:sz w:val="48"/>
          <w:szCs w:val="48"/>
        </w:rPr>
        <w:t>PEOPLE v. NAZARIANTS</w:t>
      </w:r>
    </w:p>
    <w:p w14:paraId="136D8487" w14:textId="77777777" w:rsidR="00403B5E" w:rsidRPr="00403B5E" w:rsidRDefault="00403B5E" w:rsidP="00403B5E">
      <w:pPr>
        <w:spacing w:line="360" w:lineRule="atLeast"/>
        <w:textAlignment w:val="top"/>
        <w:rPr>
          <w:rFonts w:ascii="Times New Roman" w:eastAsia="Times New Roman" w:hAnsi="Times New Roman" w:cs="Times New Roman"/>
        </w:rPr>
      </w:pPr>
      <w:hyperlink r:id="rId5" w:history="1">
        <w:r w:rsidRPr="00403B5E">
          <w:rPr>
            <w:rFonts w:ascii="Times New Roman" w:eastAsia="Times New Roman" w:hAnsi="Times New Roman" w:cs="Times New Roman"/>
            <w:color w:val="00528B"/>
          </w:rPr>
          <w:t>Email </w:t>
        </w:r>
      </w:hyperlink>
      <w:r w:rsidRPr="00403B5E">
        <w:rPr>
          <w:rFonts w:ascii="Times New Roman" w:eastAsia="Times New Roman" w:hAnsi="Times New Roman" w:cs="Times New Roman"/>
        </w:rPr>
        <w:t>| </w:t>
      </w:r>
      <w:hyperlink r:id="rId6" w:history="1">
        <w:r w:rsidRPr="00403B5E">
          <w:rPr>
            <w:rFonts w:ascii="Times New Roman" w:eastAsia="Times New Roman" w:hAnsi="Times New Roman" w:cs="Times New Roman"/>
            <w:color w:val="00528B"/>
          </w:rPr>
          <w:t>Print </w:t>
        </w:r>
      </w:hyperlink>
      <w:r w:rsidRPr="00403B5E">
        <w:rPr>
          <w:rFonts w:ascii="Times New Roman" w:eastAsia="Times New Roman" w:hAnsi="Times New Roman" w:cs="Times New Roman"/>
        </w:rPr>
        <w:t>| </w:t>
      </w:r>
      <w:hyperlink r:id="rId7" w:history="1">
        <w:r w:rsidRPr="00403B5E">
          <w:rPr>
            <w:rFonts w:ascii="Times New Roman" w:eastAsia="Times New Roman" w:hAnsi="Times New Roman" w:cs="Times New Roman"/>
            <w:color w:val="00528B"/>
          </w:rPr>
          <w:t>Comments (0)</w:t>
        </w:r>
      </w:hyperlink>
    </w:p>
    <w:p w14:paraId="6B81F001" w14:textId="77777777" w:rsidR="00403B5E" w:rsidRPr="00403B5E" w:rsidRDefault="00403B5E" w:rsidP="00403B5E">
      <w:pPr>
        <w:spacing w:line="360" w:lineRule="atLeast"/>
        <w:textAlignment w:val="top"/>
        <w:rPr>
          <w:rFonts w:ascii="Times New Roman" w:eastAsia="Times New Roman" w:hAnsi="Times New Roman" w:cs="Times New Roman"/>
        </w:rPr>
      </w:pPr>
      <w:r w:rsidRPr="00403B5E">
        <w:rPr>
          <w:rFonts w:ascii="Times New Roman" w:eastAsia="Times New Roman" w:hAnsi="Times New Roman" w:cs="Times New Roman"/>
        </w:rPr>
        <w:t>2d Crim. No. B287405.</w:t>
      </w:r>
    </w:p>
    <w:p w14:paraId="72E142B5" w14:textId="77777777" w:rsidR="00403B5E" w:rsidRPr="00403B5E" w:rsidRDefault="004C2688" w:rsidP="00403B5E">
      <w:pPr>
        <w:spacing w:line="360" w:lineRule="atLeast"/>
        <w:textAlignment w:val="top"/>
        <w:rPr>
          <w:rFonts w:ascii="Times New Roman" w:eastAsia="Times New Roman" w:hAnsi="Times New Roman" w:cs="Times New Roman"/>
        </w:rPr>
      </w:pPr>
      <w:r w:rsidRPr="00403B5E">
        <w:rPr>
          <w:rFonts w:ascii="Times New Roman" w:eastAsia="Times New Roman" w:hAnsi="Times New Roman" w:cs="Times New Roman"/>
          <w:noProof/>
        </w:rPr>
        <w:pict w14:anchorId="6DFF6F5E">
          <v:rect id="_x0000_i1027" alt="" style="width:468pt;height:.05pt;mso-width-percent:0;mso-height-percent:0;mso-width-percent:0;mso-height-percent:0" o:hralign="center" o:hrstd="t" o:hr="t" fillcolor="#a0a0a0" stroked="f"/>
        </w:pict>
      </w:r>
    </w:p>
    <w:p w14:paraId="46C90CC5" w14:textId="77777777" w:rsidR="00403B5E" w:rsidRPr="00403B5E" w:rsidRDefault="00403B5E" w:rsidP="00403B5E">
      <w:pPr>
        <w:numPr>
          <w:ilvl w:val="0"/>
          <w:numId w:val="1"/>
        </w:numPr>
        <w:pBdr>
          <w:bottom w:val="single" w:sz="18" w:space="6" w:color="243F67"/>
        </w:pBdr>
        <w:spacing w:before="100" w:beforeAutospacing="1" w:after="100" w:afterAutospacing="1" w:line="360" w:lineRule="atLeast"/>
        <w:textAlignment w:val="top"/>
        <w:rPr>
          <w:rFonts w:ascii="Arial" w:eastAsia="Times New Roman" w:hAnsi="Arial" w:cs="Arial"/>
          <w:b/>
          <w:bCs/>
          <w:sz w:val="31"/>
          <w:szCs w:val="31"/>
        </w:rPr>
      </w:pPr>
      <w:hyperlink r:id="rId8" w:history="1">
        <w:r w:rsidRPr="00403B5E">
          <w:rPr>
            <w:rFonts w:ascii="Arial" w:eastAsia="Times New Roman" w:hAnsi="Arial" w:cs="Arial"/>
            <w:b/>
            <w:bCs/>
            <w:color w:val="4A4A4A"/>
            <w:sz w:val="31"/>
            <w:szCs w:val="31"/>
          </w:rPr>
          <w:t>View Case</w:t>
        </w:r>
      </w:hyperlink>
    </w:p>
    <w:p w14:paraId="29FBB484" w14:textId="77777777" w:rsidR="00403B5E" w:rsidRPr="00403B5E" w:rsidRDefault="00403B5E" w:rsidP="00403B5E">
      <w:pPr>
        <w:numPr>
          <w:ilvl w:val="0"/>
          <w:numId w:val="1"/>
        </w:numPr>
        <w:spacing w:before="100" w:beforeAutospacing="1" w:after="100" w:afterAutospacing="1" w:line="360" w:lineRule="atLeast"/>
        <w:textAlignment w:val="top"/>
        <w:rPr>
          <w:rFonts w:ascii="Arial" w:eastAsia="Times New Roman" w:hAnsi="Arial" w:cs="Arial"/>
          <w:sz w:val="31"/>
          <w:szCs w:val="31"/>
        </w:rPr>
      </w:pPr>
      <w:hyperlink r:id="rId9" w:history="1">
        <w:r w:rsidRPr="00403B5E">
          <w:rPr>
            <w:rFonts w:ascii="Arial" w:eastAsia="Times New Roman" w:hAnsi="Arial" w:cs="Arial"/>
            <w:color w:val="4A4A4A"/>
            <w:sz w:val="31"/>
            <w:szCs w:val="31"/>
          </w:rPr>
          <w:t>Cited Cases</w:t>
        </w:r>
      </w:hyperlink>
    </w:p>
    <w:p w14:paraId="3848E25A" w14:textId="77777777" w:rsidR="00403B5E" w:rsidRPr="00403B5E" w:rsidRDefault="00403B5E" w:rsidP="00403B5E">
      <w:pPr>
        <w:spacing w:before="100" w:beforeAutospacing="1" w:after="100" w:afterAutospacing="1" w:line="360" w:lineRule="atLeast"/>
        <w:textAlignment w:val="top"/>
        <w:rPr>
          <w:rFonts w:ascii="Times New Roman" w:eastAsia="Times New Roman" w:hAnsi="Times New Roman" w:cs="Times New Roman"/>
          <w:i/>
          <w:iCs/>
        </w:rPr>
      </w:pPr>
      <w:r w:rsidRPr="00403B5E">
        <w:rPr>
          <w:rFonts w:ascii="Times New Roman" w:eastAsia="Times New Roman" w:hAnsi="Times New Roman" w:cs="Times New Roman"/>
          <w:i/>
          <w:iCs/>
        </w:rPr>
        <w:t>THE PEOPLE, Plaintiff and Respondent, v. TIGRAN NAZARIANTS, Defendant and Appellant.</w:t>
      </w:r>
    </w:p>
    <w:p w14:paraId="5F206B96" w14:textId="77777777" w:rsidR="00403B5E" w:rsidRPr="00403B5E" w:rsidRDefault="00403B5E" w:rsidP="00403B5E">
      <w:pPr>
        <w:spacing w:before="100" w:beforeAutospacing="1" w:after="100" w:afterAutospacing="1" w:line="360" w:lineRule="atLeast"/>
        <w:textAlignment w:val="top"/>
        <w:rPr>
          <w:rFonts w:ascii="Times New Roman" w:eastAsia="Times New Roman" w:hAnsi="Times New Roman" w:cs="Times New Roman"/>
        </w:rPr>
      </w:pPr>
      <w:r w:rsidRPr="00403B5E">
        <w:rPr>
          <w:rFonts w:ascii="Times New Roman" w:eastAsia="Times New Roman" w:hAnsi="Times New Roman" w:cs="Times New Roman"/>
        </w:rPr>
        <w:t>Court of Appeals of California, Second District, Division Six.</w:t>
      </w:r>
    </w:p>
    <w:p w14:paraId="79CC51F9" w14:textId="77777777" w:rsidR="00403B5E" w:rsidRPr="00403B5E" w:rsidRDefault="00403B5E" w:rsidP="00403B5E">
      <w:pPr>
        <w:spacing w:before="100" w:beforeAutospacing="1" w:after="100" w:afterAutospacing="1" w:line="360" w:lineRule="atLeast"/>
        <w:textAlignment w:val="top"/>
        <w:rPr>
          <w:rFonts w:ascii="Times New Roman" w:eastAsia="Times New Roman" w:hAnsi="Times New Roman" w:cs="Times New Roman"/>
        </w:rPr>
      </w:pPr>
      <w:r w:rsidRPr="00403B5E">
        <w:rPr>
          <w:rFonts w:ascii="Times New Roman" w:eastAsia="Times New Roman" w:hAnsi="Times New Roman" w:cs="Times New Roman"/>
        </w:rPr>
        <w:t>Filed April 30, 2019.</w:t>
      </w:r>
    </w:p>
    <w:p w14:paraId="2E71C0A8" w14:textId="77777777" w:rsidR="00403B5E" w:rsidRPr="00403B5E" w:rsidRDefault="004C2688" w:rsidP="00403B5E">
      <w:pPr>
        <w:rPr>
          <w:rFonts w:ascii="Times New Roman" w:eastAsia="Times New Roman" w:hAnsi="Times New Roman" w:cs="Times New Roman"/>
        </w:rPr>
      </w:pPr>
      <w:r w:rsidRPr="00403B5E">
        <w:rPr>
          <w:rFonts w:ascii="Times New Roman" w:eastAsia="Times New Roman" w:hAnsi="Times New Roman" w:cs="Times New Roman"/>
          <w:noProof/>
        </w:rPr>
        <w:pict w14:anchorId="7B60697F">
          <v:rect id="_x0000_i1026" alt="" style="width:468pt;height:.05pt;mso-width-percent:0;mso-height-percent:0;mso-width-percent:0;mso-height-percent:0" o:hralign="center" o:hrstd="t" o:hr="t" fillcolor="#a0a0a0" stroked="f"/>
        </w:pict>
      </w:r>
    </w:p>
    <w:p w14:paraId="5CF8C8F8" w14:textId="77777777" w:rsidR="00403B5E" w:rsidRPr="00403B5E" w:rsidRDefault="00403B5E" w:rsidP="00403B5E">
      <w:pPr>
        <w:spacing w:before="100" w:beforeAutospacing="1" w:after="100" w:afterAutospacing="1" w:line="288" w:lineRule="atLeast"/>
        <w:textAlignment w:val="top"/>
        <w:outlineLvl w:val="3"/>
        <w:rPr>
          <w:rFonts w:ascii="Arial" w:eastAsia="Times New Roman" w:hAnsi="Arial" w:cs="Arial"/>
          <w:b/>
          <w:bCs/>
          <w:i/>
          <w:iCs/>
          <w:color w:val="666666"/>
        </w:rPr>
      </w:pPr>
      <w:r w:rsidRPr="00403B5E">
        <w:rPr>
          <w:rFonts w:ascii="Arial" w:eastAsia="Times New Roman" w:hAnsi="Arial" w:cs="Arial"/>
          <w:b/>
          <w:bCs/>
          <w:i/>
          <w:iCs/>
          <w:color w:val="666666"/>
        </w:rPr>
        <w:t>Attorney(s) appearing for the Case</w:t>
      </w:r>
    </w:p>
    <w:p w14:paraId="4F42A710" w14:textId="77777777" w:rsidR="00403B5E" w:rsidRPr="00403B5E" w:rsidRDefault="00403B5E" w:rsidP="00403B5E">
      <w:pPr>
        <w:spacing w:before="100" w:beforeAutospacing="1" w:after="100" w:afterAutospacing="1" w:line="360" w:lineRule="atLeast"/>
        <w:textAlignment w:val="top"/>
        <w:rPr>
          <w:rFonts w:ascii="Times New Roman" w:eastAsia="Times New Roman" w:hAnsi="Times New Roman" w:cs="Times New Roman"/>
          <w:i/>
          <w:iCs/>
          <w:color w:val="666666"/>
        </w:rPr>
      </w:pPr>
      <w:hyperlink r:id="rId10" w:history="1">
        <w:r w:rsidRPr="00403B5E">
          <w:rPr>
            <w:rFonts w:ascii="Times New Roman" w:eastAsia="Times New Roman" w:hAnsi="Times New Roman" w:cs="Times New Roman"/>
            <w:i/>
            <w:iCs/>
            <w:color w:val="00528B"/>
            <w:u w:val="single"/>
          </w:rPr>
          <w:t xml:space="preserve">R.J. </w:t>
        </w:r>
        <w:proofErr w:type="spellStart"/>
        <w:r w:rsidRPr="00403B5E">
          <w:rPr>
            <w:rFonts w:ascii="Times New Roman" w:eastAsia="Times New Roman" w:hAnsi="Times New Roman" w:cs="Times New Roman"/>
            <w:i/>
            <w:iCs/>
            <w:color w:val="00528B"/>
            <w:u w:val="single"/>
          </w:rPr>
          <w:t>Manuelian</w:t>
        </w:r>
        <w:proofErr w:type="spellEnd"/>
        <w:r w:rsidRPr="00403B5E">
          <w:rPr>
            <w:rFonts w:ascii="Times New Roman" w:eastAsia="Times New Roman" w:hAnsi="Times New Roman" w:cs="Times New Roman"/>
            <w:i/>
            <w:iCs/>
            <w:color w:val="00528B"/>
            <w:u w:val="single"/>
          </w:rPr>
          <w:t> </w:t>
        </w:r>
      </w:hyperlink>
      <w:r w:rsidRPr="00403B5E">
        <w:rPr>
          <w:rFonts w:ascii="Times New Roman" w:eastAsia="Times New Roman" w:hAnsi="Times New Roman" w:cs="Times New Roman"/>
          <w:i/>
          <w:iCs/>
          <w:color w:val="666666"/>
        </w:rPr>
        <w:t>, for Defendant and Appellant.</w:t>
      </w:r>
    </w:p>
    <w:p w14:paraId="4B0FE9E7" w14:textId="77777777" w:rsidR="00403B5E" w:rsidRPr="00403B5E" w:rsidRDefault="00403B5E" w:rsidP="00403B5E">
      <w:pPr>
        <w:spacing w:before="100" w:beforeAutospacing="1" w:after="100" w:afterAutospacing="1" w:line="360" w:lineRule="atLeast"/>
        <w:textAlignment w:val="top"/>
        <w:rPr>
          <w:rFonts w:ascii="Times New Roman" w:eastAsia="Times New Roman" w:hAnsi="Times New Roman" w:cs="Times New Roman"/>
          <w:i/>
          <w:iCs/>
          <w:color w:val="666666"/>
        </w:rPr>
      </w:pPr>
      <w:hyperlink r:id="rId11" w:history="1">
        <w:r w:rsidRPr="00403B5E">
          <w:rPr>
            <w:rFonts w:ascii="Times New Roman" w:eastAsia="Times New Roman" w:hAnsi="Times New Roman" w:cs="Times New Roman"/>
            <w:i/>
            <w:iCs/>
            <w:color w:val="00528B"/>
            <w:u w:val="single"/>
          </w:rPr>
          <w:t>Xavier Becerra </w:t>
        </w:r>
      </w:hyperlink>
      <w:r w:rsidRPr="00403B5E">
        <w:rPr>
          <w:rFonts w:ascii="Times New Roman" w:eastAsia="Times New Roman" w:hAnsi="Times New Roman" w:cs="Times New Roman"/>
          <w:i/>
          <w:iCs/>
          <w:color w:val="666666"/>
        </w:rPr>
        <w:t>, Attorney General, </w:t>
      </w:r>
      <w:hyperlink r:id="rId12" w:history="1">
        <w:r w:rsidRPr="00403B5E">
          <w:rPr>
            <w:rFonts w:ascii="Times New Roman" w:eastAsia="Times New Roman" w:hAnsi="Times New Roman" w:cs="Times New Roman"/>
            <w:i/>
            <w:iCs/>
            <w:color w:val="00528B"/>
            <w:u w:val="single"/>
          </w:rPr>
          <w:t>Gerald A. Engler </w:t>
        </w:r>
      </w:hyperlink>
      <w:r w:rsidRPr="00403B5E">
        <w:rPr>
          <w:rFonts w:ascii="Times New Roman" w:eastAsia="Times New Roman" w:hAnsi="Times New Roman" w:cs="Times New Roman"/>
          <w:i/>
          <w:iCs/>
          <w:color w:val="666666"/>
        </w:rPr>
        <w:t>, Chief Assistant Attorney General, </w:t>
      </w:r>
      <w:hyperlink r:id="rId13" w:history="1">
        <w:r w:rsidRPr="00403B5E">
          <w:rPr>
            <w:rFonts w:ascii="Times New Roman" w:eastAsia="Times New Roman" w:hAnsi="Times New Roman" w:cs="Times New Roman"/>
            <w:i/>
            <w:iCs/>
            <w:color w:val="00528B"/>
            <w:u w:val="single"/>
          </w:rPr>
          <w:t>Lance E. Winters </w:t>
        </w:r>
      </w:hyperlink>
      <w:r w:rsidRPr="00403B5E">
        <w:rPr>
          <w:rFonts w:ascii="Times New Roman" w:eastAsia="Times New Roman" w:hAnsi="Times New Roman" w:cs="Times New Roman"/>
          <w:i/>
          <w:iCs/>
          <w:color w:val="666666"/>
        </w:rPr>
        <w:t>, Assistant Attorney General, </w:t>
      </w:r>
      <w:hyperlink r:id="rId14" w:history="1">
        <w:r w:rsidRPr="00403B5E">
          <w:rPr>
            <w:rFonts w:ascii="Times New Roman" w:eastAsia="Times New Roman" w:hAnsi="Times New Roman" w:cs="Times New Roman"/>
            <w:i/>
            <w:iCs/>
            <w:color w:val="00528B"/>
            <w:u w:val="single"/>
          </w:rPr>
          <w:t xml:space="preserve">Paul M. </w:t>
        </w:r>
        <w:proofErr w:type="spellStart"/>
        <w:r w:rsidRPr="00403B5E">
          <w:rPr>
            <w:rFonts w:ascii="Times New Roman" w:eastAsia="Times New Roman" w:hAnsi="Times New Roman" w:cs="Times New Roman"/>
            <w:i/>
            <w:iCs/>
            <w:color w:val="00528B"/>
            <w:u w:val="single"/>
          </w:rPr>
          <w:t>Roadarmel</w:t>
        </w:r>
        <w:proofErr w:type="spellEnd"/>
        <w:r w:rsidRPr="00403B5E">
          <w:rPr>
            <w:rFonts w:ascii="Times New Roman" w:eastAsia="Times New Roman" w:hAnsi="Times New Roman" w:cs="Times New Roman"/>
            <w:i/>
            <w:iCs/>
            <w:color w:val="00528B"/>
            <w:u w:val="single"/>
          </w:rPr>
          <w:t xml:space="preserve"> Jr. </w:t>
        </w:r>
      </w:hyperlink>
      <w:r w:rsidRPr="00403B5E">
        <w:rPr>
          <w:rFonts w:ascii="Times New Roman" w:eastAsia="Times New Roman" w:hAnsi="Times New Roman" w:cs="Times New Roman"/>
          <w:i/>
          <w:iCs/>
          <w:color w:val="666666"/>
        </w:rPr>
        <w:t>, and </w:t>
      </w:r>
      <w:hyperlink r:id="rId15" w:history="1">
        <w:r w:rsidRPr="00403B5E">
          <w:rPr>
            <w:rFonts w:ascii="Times New Roman" w:eastAsia="Times New Roman" w:hAnsi="Times New Roman" w:cs="Times New Roman"/>
            <w:i/>
            <w:iCs/>
            <w:color w:val="00528B"/>
            <w:u w:val="single"/>
          </w:rPr>
          <w:t>David F. Glassman </w:t>
        </w:r>
      </w:hyperlink>
      <w:r w:rsidRPr="00403B5E">
        <w:rPr>
          <w:rFonts w:ascii="Times New Roman" w:eastAsia="Times New Roman" w:hAnsi="Times New Roman" w:cs="Times New Roman"/>
          <w:i/>
          <w:iCs/>
          <w:color w:val="666666"/>
        </w:rPr>
        <w:t>, Deputy Attorneys General, for Plaintiff and Respondent.</w:t>
      </w:r>
    </w:p>
    <w:p w14:paraId="3C8D1BA2" w14:textId="77777777" w:rsidR="00403B5E" w:rsidRPr="00403B5E" w:rsidRDefault="004C2688" w:rsidP="00403B5E">
      <w:pPr>
        <w:spacing w:line="360" w:lineRule="atLeast"/>
        <w:textAlignment w:val="top"/>
        <w:rPr>
          <w:rFonts w:ascii="Times New Roman" w:eastAsia="Times New Roman" w:hAnsi="Times New Roman" w:cs="Times New Roman"/>
        </w:rPr>
      </w:pPr>
      <w:r w:rsidRPr="00403B5E">
        <w:rPr>
          <w:rFonts w:ascii="Times New Roman" w:eastAsia="Times New Roman" w:hAnsi="Times New Roman" w:cs="Times New Roman"/>
          <w:noProof/>
        </w:rPr>
        <w:pict w14:anchorId="3CBC332F">
          <v:rect id="_x0000_i1025" alt="" style="width:468pt;height:.05pt;mso-width-percent:0;mso-height-percent:0;mso-width-percent:0;mso-height-percent:0" o:hralign="center" o:hrstd="t" o:hr="t" fillcolor="#a0a0a0" stroked="f"/>
        </w:pict>
      </w:r>
    </w:p>
    <w:p w14:paraId="0C69F217" w14:textId="77777777" w:rsidR="00403B5E" w:rsidRPr="00403B5E" w:rsidRDefault="00403B5E" w:rsidP="00403B5E">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403B5E">
        <w:rPr>
          <w:rFonts w:ascii="Arial" w:eastAsia="Times New Roman" w:hAnsi="Arial" w:cs="Arial"/>
          <w:b/>
          <w:bCs/>
          <w:spacing w:val="24"/>
          <w:sz w:val="31"/>
          <w:szCs w:val="31"/>
        </w:rPr>
        <w:t>NOT TO BE PUBLISHED IN THE OFFICIAL REPORTS</w:t>
      </w:r>
    </w:p>
    <w:p w14:paraId="577926D5" w14:textId="77777777" w:rsidR="00403B5E" w:rsidRPr="00403B5E" w:rsidRDefault="00403B5E" w:rsidP="00403B5E">
      <w:pPr>
        <w:spacing w:before="100" w:beforeAutospacing="1" w:after="100" w:afterAutospacing="1" w:line="360" w:lineRule="atLeast"/>
        <w:jc w:val="both"/>
        <w:textAlignment w:val="top"/>
        <w:rPr>
          <w:rFonts w:ascii="Times New Roman" w:eastAsia="Times New Roman" w:hAnsi="Times New Roman" w:cs="Times New Roman"/>
          <w:color w:val="1E1E1E"/>
        </w:rPr>
      </w:pPr>
      <w:r w:rsidRPr="00403B5E">
        <w:rPr>
          <w:rFonts w:ascii="Times New Roman" w:eastAsia="Times New Roman" w:hAnsi="Times New Roman" w:cs="Times New Roman"/>
          <w:color w:val="1E1E1E"/>
        </w:rPr>
        <w:t>California Rules of Court, rule 8.1115(a), prohibits courts and parties from citing or relying on opinions not certified for publication or ordered published, except as specified by rule 8.1115(b). This opinion has not been certified for publication or ordered published for purposes of rule 8.1115.</w:t>
      </w:r>
    </w:p>
    <w:p w14:paraId="5DD3A859" w14:textId="77777777" w:rsidR="00403B5E" w:rsidRPr="00403B5E" w:rsidRDefault="00403B5E" w:rsidP="00403B5E">
      <w:pPr>
        <w:spacing w:before="100" w:beforeAutospacing="1" w:after="100" w:afterAutospacing="1" w:line="360" w:lineRule="atLeast"/>
        <w:jc w:val="both"/>
        <w:textAlignment w:val="top"/>
        <w:rPr>
          <w:rFonts w:ascii="Times New Roman" w:eastAsia="Times New Roman" w:hAnsi="Times New Roman" w:cs="Times New Roman"/>
          <w:color w:val="1E1E1E"/>
        </w:rPr>
      </w:pPr>
      <w:r w:rsidRPr="00403B5E">
        <w:rPr>
          <w:rFonts w:ascii="Times New Roman" w:eastAsia="Times New Roman" w:hAnsi="Times New Roman" w:cs="Times New Roman"/>
          <w:b/>
          <w:bCs/>
          <w:color w:val="1E1E1E"/>
        </w:rPr>
        <w:t>PERREN</w:t>
      </w:r>
      <w:r w:rsidRPr="00403B5E">
        <w:rPr>
          <w:rFonts w:ascii="Times New Roman" w:eastAsia="Times New Roman" w:hAnsi="Times New Roman" w:cs="Times New Roman"/>
          <w:color w:val="1E1E1E"/>
        </w:rPr>
        <w:t>, </w:t>
      </w:r>
      <w:r w:rsidRPr="00403B5E">
        <w:rPr>
          <w:rFonts w:ascii="Times New Roman" w:eastAsia="Times New Roman" w:hAnsi="Times New Roman" w:cs="Times New Roman"/>
          <w:i/>
          <w:iCs/>
          <w:color w:val="1E1E1E"/>
        </w:rPr>
        <w:t>J.</w:t>
      </w:r>
    </w:p>
    <w:p w14:paraId="1BEE388C" w14:textId="77777777" w:rsidR="00403B5E" w:rsidRPr="00403B5E" w:rsidRDefault="00403B5E" w:rsidP="00403B5E">
      <w:pPr>
        <w:spacing w:before="100" w:beforeAutospacing="1" w:after="100" w:afterAutospacing="1" w:line="360" w:lineRule="atLeast"/>
        <w:jc w:val="both"/>
        <w:textAlignment w:val="top"/>
        <w:rPr>
          <w:rFonts w:ascii="Times New Roman" w:eastAsia="Times New Roman" w:hAnsi="Times New Roman" w:cs="Times New Roman"/>
          <w:color w:val="1E1E1E"/>
        </w:rPr>
      </w:pPr>
      <w:r w:rsidRPr="00403B5E">
        <w:rPr>
          <w:rFonts w:ascii="Times New Roman" w:eastAsia="Times New Roman" w:hAnsi="Times New Roman" w:cs="Times New Roman"/>
          <w:color w:val="1E1E1E"/>
        </w:rPr>
        <w:lastRenderedPageBreak/>
        <w:t xml:space="preserve">Tigran </w:t>
      </w:r>
      <w:proofErr w:type="spellStart"/>
      <w:r w:rsidRPr="00403B5E">
        <w:rPr>
          <w:rFonts w:ascii="Times New Roman" w:eastAsia="Times New Roman" w:hAnsi="Times New Roman" w:cs="Times New Roman"/>
          <w:color w:val="1E1E1E"/>
        </w:rPr>
        <w:t>Nazariants</w:t>
      </w:r>
      <w:proofErr w:type="spellEnd"/>
      <w:r w:rsidRPr="00403B5E">
        <w:rPr>
          <w:rFonts w:ascii="Times New Roman" w:eastAsia="Times New Roman" w:hAnsi="Times New Roman" w:cs="Times New Roman"/>
          <w:color w:val="1E1E1E"/>
        </w:rPr>
        <w:t xml:space="preserve"> appeals from judgment after conviction by jury of the willful, deliberate, premeditated murder of Brian </w:t>
      </w:r>
      <w:proofErr w:type="spellStart"/>
      <w:r w:rsidRPr="00403B5E">
        <w:rPr>
          <w:rFonts w:ascii="Times New Roman" w:eastAsia="Times New Roman" w:hAnsi="Times New Roman" w:cs="Times New Roman"/>
          <w:color w:val="1E1E1E"/>
        </w:rPr>
        <w:t>Playtez</w:t>
      </w:r>
      <w:proofErr w:type="spellEnd"/>
      <w:r w:rsidRPr="00403B5E">
        <w:rPr>
          <w:rFonts w:ascii="Times New Roman" w:eastAsia="Times New Roman" w:hAnsi="Times New Roman" w:cs="Times New Roman"/>
          <w:color w:val="1E1E1E"/>
        </w:rPr>
        <w:t xml:space="preserve">. (Pen. Code, §§ 664, </w:t>
      </w:r>
      <w:proofErr w:type="spellStart"/>
      <w:r w:rsidRPr="00403B5E">
        <w:rPr>
          <w:rFonts w:ascii="Times New Roman" w:eastAsia="Times New Roman" w:hAnsi="Times New Roman" w:cs="Times New Roman"/>
          <w:color w:val="1E1E1E"/>
        </w:rPr>
        <w:t>subd</w:t>
      </w:r>
      <w:proofErr w:type="spellEnd"/>
      <w:r w:rsidRPr="00403B5E">
        <w:rPr>
          <w:rFonts w:ascii="Times New Roman" w:eastAsia="Times New Roman" w:hAnsi="Times New Roman" w:cs="Times New Roman"/>
          <w:color w:val="1E1E1E"/>
        </w:rPr>
        <w:t xml:space="preserve">. (a)/187, </w:t>
      </w:r>
      <w:proofErr w:type="spellStart"/>
      <w:r w:rsidRPr="00403B5E">
        <w:rPr>
          <w:rFonts w:ascii="Times New Roman" w:eastAsia="Times New Roman" w:hAnsi="Times New Roman" w:cs="Times New Roman"/>
          <w:color w:val="1E1E1E"/>
        </w:rPr>
        <w:t>subd</w:t>
      </w:r>
      <w:proofErr w:type="spellEnd"/>
      <w:r w:rsidRPr="00403B5E">
        <w:rPr>
          <w:rFonts w:ascii="Times New Roman" w:eastAsia="Times New Roman" w:hAnsi="Times New Roman" w:cs="Times New Roman"/>
          <w:color w:val="1E1E1E"/>
        </w:rPr>
        <w:t>. (a), 189.)</w:t>
      </w:r>
      <w:hyperlink r:id="rId16" w:anchor="fid1" w:history="1">
        <w:r w:rsidRPr="00403B5E">
          <w:rPr>
            <w:rFonts w:ascii="Times New Roman" w:eastAsia="Times New Roman" w:hAnsi="Times New Roman" w:cs="Times New Roman"/>
            <w:color w:val="00528B"/>
            <w:sz w:val="16"/>
            <w:szCs w:val="16"/>
            <w:vertAlign w:val="superscript"/>
          </w:rPr>
          <w:t>1</w:t>
        </w:r>
      </w:hyperlink>
      <w:r w:rsidRPr="00403B5E">
        <w:rPr>
          <w:rFonts w:ascii="Times New Roman" w:eastAsia="Times New Roman" w:hAnsi="Times New Roman" w:cs="Times New Roman"/>
          <w:color w:val="1E1E1E"/>
        </w:rPr>
        <w:t xml:space="preserve"> The jury found true allegations that </w:t>
      </w:r>
      <w:proofErr w:type="spellStart"/>
      <w:r w:rsidRPr="00403B5E">
        <w:rPr>
          <w:rFonts w:ascii="Times New Roman" w:eastAsia="Times New Roman" w:hAnsi="Times New Roman" w:cs="Times New Roman"/>
          <w:color w:val="1E1E1E"/>
        </w:rPr>
        <w:t>Nazariants</w:t>
      </w:r>
      <w:proofErr w:type="spellEnd"/>
      <w:r w:rsidRPr="00403B5E">
        <w:rPr>
          <w:rFonts w:ascii="Times New Roman" w:eastAsia="Times New Roman" w:hAnsi="Times New Roman" w:cs="Times New Roman"/>
          <w:color w:val="1E1E1E"/>
        </w:rPr>
        <w:t xml:space="preserve"> personally used a firearm and personally discharged a firearm causing great bodily injury. (§ 12022.53, </w:t>
      </w:r>
      <w:proofErr w:type="spellStart"/>
      <w:r w:rsidRPr="00403B5E">
        <w:rPr>
          <w:rFonts w:ascii="Times New Roman" w:eastAsia="Times New Roman" w:hAnsi="Times New Roman" w:cs="Times New Roman"/>
          <w:color w:val="1E1E1E"/>
        </w:rPr>
        <w:t>subds</w:t>
      </w:r>
      <w:proofErr w:type="spellEnd"/>
      <w:r w:rsidRPr="00403B5E">
        <w:rPr>
          <w:rFonts w:ascii="Times New Roman" w:eastAsia="Times New Roman" w:hAnsi="Times New Roman" w:cs="Times New Roman"/>
          <w:color w:val="1E1E1E"/>
        </w:rPr>
        <w:t xml:space="preserve">. (b), (c), &amp; (d); 12022.7, </w:t>
      </w:r>
      <w:proofErr w:type="spellStart"/>
      <w:r w:rsidRPr="00403B5E">
        <w:rPr>
          <w:rFonts w:ascii="Times New Roman" w:eastAsia="Times New Roman" w:hAnsi="Times New Roman" w:cs="Times New Roman"/>
          <w:color w:val="1E1E1E"/>
        </w:rPr>
        <w:t>subd</w:t>
      </w:r>
      <w:proofErr w:type="spellEnd"/>
      <w:r w:rsidRPr="00403B5E">
        <w:rPr>
          <w:rFonts w:ascii="Times New Roman" w:eastAsia="Times New Roman" w:hAnsi="Times New Roman" w:cs="Times New Roman"/>
          <w:color w:val="1E1E1E"/>
        </w:rPr>
        <w:t>. (a).)</w:t>
      </w:r>
      <w:hyperlink r:id="rId17" w:anchor="fid2" w:history="1">
        <w:r w:rsidRPr="00403B5E">
          <w:rPr>
            <w:rFonts w:ascii="Times New Roman" w:eastAsia="Times New Roman" w:hAnsi="Times New Roman" w:cs="Times New Roman"/>
            <w:color w:val="00528B"/>
            <w:sz w:val="16"/>
            <w:szCs w:val="16"/>
            <w:vertAlign w:val="superscript"/>
          </w:rPr>
          <w:t>2</w:t>
        </w:r>
      </w:hyperlink>
      <w:r w:rsidRPr="00403B5E">
        <w:rPr>
          <w:rFonts w:ascii="Times New Roman" w:eastAsia="Times New Roman" w:hAnsi="Times New Roman" w:cs="Times New Roman"/>
          <w:color w:val="1E1E1E"/>
        </w:rPr>
        <w:t xml:space="preserve"> The trial court sentenced </w:t>
      </w:r>
      <w:proofErr w:type="spellStart"/>
      <w:r w:rsidRPr="00403B5E">
        <w:rPr>
          <w:rFonts w:ascii="Times New Roman" w:eastAsia="Times New Roman" w:hAnsi="Times New Roman" w:cs="Times New Roman"/>
          <w:color w:val="1E1E1E"/>
        </w:rPr>
        <w:t>Nazariants</w:t>
      </w:r>
      <w:proofErr w:type="spellEnd"/>
      <w:r w:rsidRPr="00403B5E">
        <w:rPr>
          <w:rFonts w:ascii="Times New Roman" w:eastAsia="Times New Roman" w:hAnsi="Times New Roman" w:cs="Times New Roman"/>
          <w:color w:val="1E1E1E"/>
        </w:rPr>
        <w:t xml:space="preserve"> to 50 years to life in state prison.</w:t>
      </w:r>
    </w:p>
    <w:p w14:paraId="1CFC2103" w14:textId="77777777" w:rsidR="00403B5E" w:rsidRPr="00403B5E" w:rsidRDefault="00403B5E" w:rsidP="00403B5E">
      <w:pPr>
        <w:spacing w:before="100" w:beforeAutospacing="1" w:after="100" w:afterAutospacing="1" w:line="360" w:lineRule="atLeast"/>
        <w:jc w:val="both"/>
        <w:textAlignment w:val="top"/>
        <w:rPr>
          <w:rFonts w:ascii="Times New Roman" w:eastAsia="Times New Roman" w:hAnsi="Times New Roman" w:cs="Times New Roman"/>
          <w:color w:val="1E1E1E"/>
        </w:rPr>
      </w:pPr>
      <w:proofErr w:type="spellStart"/>
      <w:r w:rsidRPr="00403B5E">
        <w:rPr>
          <w:rFonts w:ascii="Times New Roman" w:eastAsia="Times New Roman" w:hAnsi="Times New Roman" w:cs="Times New Roman"/>
          <w:color w:val="1E1E1E"/>
        </w:rPr>
        <w:t>Nazariants</w:t>
      </w:r>
      <w:proofErr w:type="spellEnd"/>
      <w:r w:rsidRPr="00403B5E">
        <w:rPr>
          <w:rFonts w:ascii="Times New Roman" w:eastAsia="Times New Roman" w:hAnsi="Times New Roman" w:cs="Times New Roman"/>
          <w:color w:val="1E1E1E"/>
        </w:rPr>
        <w:t xml:space="preserve"> contends (1) the trial court should have granted his motion for a new trial because spectators cried during closing argument; (2) the court had a </w:t>
      </w:r>
      <w:proofErr w:type="spellStart"/>
      <w:r w:rsidRPr="00403B5E">
        <w:rPr>
          <w:rFonts w:ascii="Times New Roman" w:eastAsia="Times New Roman" w:hAnsi="Times New Roman" w:cs="Times New Roman"/>
          <w:color w:val="1E1E1E"/>
        </w:rPr>
        <w:t>sua</w:t>
      </w:r>
      <w:proofErr w:type="spellEnd"/>
      <w:r w:rsidRPr="00403B5E">
        <w:rPr>
          <w:rFonts w:ascii="Times New Roman" w:eastAsia="Times New Roman" w:hAnsi="Times New Roman" w:cs="Times New Roman"/>
          <w:color w:val="1E1E1E"/>
        </w:rPr>
        <w:t xml:space="preserve"> sponte duty to instruct the jury on voluntary manslaughter under a heat of passion theory; and (3) his trial counsel rendered ineffective assistance because he did not test </w:t>
      </w:r>
      <w:proofErr w:type="spellStart"/>
      <w:r w:rsidRPr="00403B5E">
        <w:rPr>
          <w:rFonts w:ascii="Times New Roman" w:eastAsia="Times New Roman" w:hAnsi="Times New Roman" w:cs="Times New Roman"/>
          <w:color w:val="1E1E1E"/>
        </w:rPr>
        <w:t>Nazariants's</w:t>
      </w:r>
      <w:proofErr w:type="spellEnd"/>
      <w:r w:rsidRPr="00403B5E">
        <w:rPr>
          <w:rFonts w:ascii="Times New Roman" w:eastAsia="Times New Roman" w:hAnsi="Times New Roman" w:cs="Times New Roman"/>
          <w:color w:val="1E1E1E"/>
        </w:rPr>
        <w:t xml:space="preserve"> blood or hair to corroborate his testimony that he was intoxicated and he did not request a trial continuance when a witness (</w:t>
      </w:r>
      <w:proofErr w:type="spellStart"/>
      <w:r w:rsidRPr="00403B5E">
        <w:rPr>
          <w:rFonts w:ascii="Times New Roman" w:eastAsia="Times New Roman" w:hAnsi="Times New Roman" w:cs="Times New Roman"/>
          <w:color w:val="1E1E1E"/>
        </w:rPr>
        <w:t>Paryra</w:t>
      </w:r>
      <w:proofErr w:type="spellEnd"/>
      <w:r w:rsidRPr="00403B5E">
        <w:rPr>
          <w:rFonts w:ascii="Times New Roman" w:eastAsia="Times New Roman" w:hAnsi="Times New Roman" w:cs="Times New Roman"/>
          <w:color w:val="1E1E1E"/>
        </w:rPr>
        <w:t xml:space="preserve"> </w:t>
      </w:r>
      <w:proofErr w:type="spellStart"/>
      <w:r w:rsidRPr="00403B5E">
        <w:rPr>
          <w:rFonts w:ascii="Times New Roman" w:eastAsia="Times New Roman" w:hAnsi="Times New Roman" w:cs="Times New Roman"/>
          <w:color w:val="1E1E1E"/>
        </w:rPr>
        <w:t>Akahverdyan</w:t>
      </w:r>
      <w:proofErr w:type="spellEnd"/>
      <w:r w:rsidRPr="00403B5E">
        <w:rPr>
          <w:rFonts w:ascii="Times New Roman" w:eastAsia="Times New Roman" w:hAnsi="Times New Roman" w:cs="Times New Roman"/>
          <w:color w:val="1E1E1E"/>
        </w:rPr>
        <w:t>) did not respond to a trial subpoena. We affirm.</w:t>
      </w:r>
    </w:p>
    <w:p w14:paraId="0F8B34E1" w14:textId="77777777" w:rsidR="00403B5E" w:rsidRPr="00403B5E" w:rsidRDefault="00403B5E" w:rsidP="00403B5E">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403B5E">
        <w:rPr>
          <w:rFonts w:ascii="Arial" w:eastAsia="Times New Roman" w:hAnsi="Arial" w:cs="Arial"/>
          <w:b/>
          <w:bCs/>
          <w:spacing w:val="24"/>
          <w:sz w:val="31"/>
          <w:szCs w:val="31"/>
        </w:rPr>
        <w:t>BACKGROUND</w:t>
      </w:r>
    </w:p>
    <w:p w14:paraId="6A784579" w14:textId="77777777" w:rsidR="00403B5E" w:rsidRPr="00403B5E" w:rsidRDefault="00403B5E" w:rsidP="00403B5E">
      <w:pPr>
        <w:spacing w:before="100" w:beforeAutospacing="1" w:after="100" w:afterAutospacing="1" w:line="360" w:lineRule="atLeast"/>
        <w:jc w:val="both"/>
        <w:textAlignment w:val="top"/>
        <w:rPr>
          <w:rFonts w:ascii="Times New Roman" w:eastAsia="Times New Roman" w:hAnsi="Times New Roman" w:cs="Times New Roman"/>
          <w:color w:val="1E1E1E"/>
        </w:rPr>
      </w:pPr>
      <w:proofErr w:type="spellStart"/>
      <w:r w:rsidRPr="00403B5E">
        <w:rPr>
          <w:rFonts w:ascii="Times New Roman" w:eastAsia="Times New Roman" w:hAnsi="Times New Roman" w:cs="Times New Roman"/>
          <w:color w:val="1E1E1E"/>
        </w:rPr>
        <w:t>Nazariants</w:t>
      </w:r>
      <w:proofErr w:type="spellEnd"/>
      <w:r w:rsidRPr="00403B5E">
        <w:rPr>
          <w:rFonts w:ascii="Times New Roman" w:eastAsia="Times New Roman" w:hAnsi="Times New Roman" w:cs="Times New Roman"/>
          <w:color w:val="1E1E1E"/>
        </w:rPr>
        <w:t xml:space="preserve"> went to a North Hollywood car wash on an afternoon in 2015. He paid the cashier for a wash and went to the waiting area. He spoke angrily with other customers. Surveillance cameras recorded him.</w:t>
      </w:r>
    </w:p>
    <w:p w14:paraId="230E1377" w14:textId="77777777" w:rsidR="00403B5E" w:rsidRPr="00403B5E" w:rsidRDefault="00403B5E" w:rsidP="00403B5E">
      <w:pPr>
        <w:spacing w:before="100" w:beforeAutospacing="1" w:after="100" w:afterAutospacing="1" w:line="360" w:lineRule="atLeast"/>
        <w:jc w:val="both"/>
        <w:textAlignment w:val="top"/>
        <w:rPr>
          <w:rFonts w:ascii="Times New Roman" w:eastAsia="Times New Roman" w:hAnsi="Times New Roman" w:cs="Times New Roman"/>
          <w:color w:val="1E1E1E"/>
        </w:rPr>
      </w:pPr>
      <w:proofErr w:type="spellStart"/>
      <w:r w:rsidRPr="00403B5E">
        <w:rPr>
          <w:rFonts w:ascii="Times New Roman" w:eastAsia="Times New Roman" w:hAnsi="Times New Roman" w:cs="Times New Roman"/>
          <w:color w:val="1E1E1E"/>
        </w:rPr>
        <w:t>Nazariants</w:t>
      </w:r>
      <w:proofErr w:type="spellEnd"/>
      <w:r w:rsidRPr="00403B5E">
        <w:rPr>
          <w:rFonts w:ascii="Times New Roman" w:eastAsia="Times New Roman" w:hAnsi="Times New Roman" w:cs="Times New Roman"/>
          <w:color w:val="1E1E1E"/>
        </w:rPr>
        <w:t xml:space="preserve"> walked up to a customer (</w:t>
      </w:r>
      <w:proofErr w:type="spellStart"/>
      <w:r w:rsidRPr="00403B5E">
        <w:rPr>
          <w:rFonts w:ascii="Times New Roman" w:eastAsia="Times New Roman" w:hAnsi="Times New Roman" w:cs="Times New Roman"/>
          <w:color w:val="1E1E1E"/>
        </w:rPr>
        <w:t>Akahverdyan</w:t>
      </w:r>
      <w:proofErr w:type="spellEnd"/>
      <w:r w:rsidRPr="00403B5E">
        <w:rPr>
          <w:rFonts w:ascii="Times New Roman" w:eastAsia="Times New Roman" w:hAnsi="Times New Roman" w:cs="Times New Roman"/>
          <w:color w:val="1E1E1E"/>
        </w:rPr>
        <w:t xml:space="preserve">) and dropped his pants. He showed </w:t>
      </w:r>
      <w:proofErr w:type="spellStart"/>
      <w:r w:rsidRPr="00403B5E">
        <w:rPr>
          <w:rFonts w:ascii="Times New Roman" w:eastAsia="Times New Roman" w:hAnsi="Times New Roman" w:cs="Times New Roman"/>
          <w:color w:val="1E1E1E"/>
        </w:rPr>
        <w:t>Akahverdyan</w:t>
      </w:r>
      <w:proofErr w:type="spellEnd"/>
      <w:r w:rsidRPr="00403B5E">
        <w:rPr>
          <w:rFonts w:ascii="Times New Roman" w:eastAsia="Times New Roman" w:hAnsi="Times New Roman" w:cs="Times New Roman"/>
          <w:color w:val="1E1E1E"/>
        </w:rPr>
        <w:t xml:space="preserve"> the contents of the trunk of his car. Then he walked over to another customer (</w:t>
      </w:r>
      <w:proofErr w:type="spellStart"/>
      <w:r w:rsidRPr="00403B5E">
        <w:rPr>
          <w:rFonts w:ascii="Times New Roman" w:eastAsia="Times New Roman" w:hAnsi="Times New Roman" w:cs="Times New Roman"/>
          <w:color w:val="1E1E1E"/>
        </w:rPr>
        <w:t>Playtez</w:t>
      </w:r>
      <w:proofErr w:type="spellEnd"/>
      <w:r w:rsidRPr="00403B5E">
        <w:rPr>
          <w:rFonts w:ascii="Times New Roman" w:eastAsia="Times New Roman" w:hAnsi="Times New Roman" w:cs="Times New Roman"/>
          <w:color w:val="1E1E1E"/>
        </w:rPr>
        <w:t xml:space="preserve">). </w:t>
      </w:r>
      <w:proofErr w:type="spellStart"/>
      <w:r w:rsidRPr="00403B5E">
        <w:rPr>
          <w:rFonts w:ascii="Times New Roman" w:eastAsia="Times New Roman" w:hAnsi="Times New Roman" w:cs="Times New Roman"/>
          <w:color w:val="1E1E1E"/>
        </w:rPr>
        <w:t>Nazariants</w:t>
      </w:r>
      <w:proofErr w:type="spellEnd"/>
      <w:r w:rsidRPr="00403B5E">
        <w:rPr>
          <w:rFonts w:ascii="Times New Roman" w:eastAsia="Times New Roman" w:hAnsi="Times New Roman" w:cs="Times New Roman"/>
          <w:color w:val="1E1E1E"/>
        </w:rPr>
        <w:t xml:space="preserve"> again dropped his pants, showing </w:t>
      </w:r>
      <w:proofErr w:type="spellStart"/>
      <w:r w:rsidRPr="00403B5E">
        <w:rPr>
          <w:rFonts w:ascii="Times New Roman" w:eastAsia="Times New Roman" w:hAnsi="Times New Roman" w:cs="Times New Roman"/>
          <w:color w:val="1E1E1E"/>
        </w:rPr>
        <w:t>Playtez</w:t>
      </w:r>
      <w:proofErr w:type="spellEnd"/>
      <w:r w:rsidRPr="00403B5E">
        <w:rPr>
          <w:rFonts w:ascii="Times New Roman" w:eastAsia="Times New Roman" w:hAnsi="Times New Roman" w:cs="Times New Roman"/>
          <w:color w:val="1E1E1E"/>
        </w:rPr>
        <w:t xml:space="preserve"> his genitals. </w:t>
      </w:r>
      <w:proofErr w:type="spellStart"/>
      <w:r w:rsidRPr="00403B5E">
        <w:rPr>
          <w:rFonts w:ascii="Times New Roman" w:eastAsia="Times New Roman" w:hAnsi="Times New Roman" w:cs="Times New Roman"/>
          <w:color w:val="1E1E1E"/>
        </w:rPr>
        <w:t>Playtez</w:t>
      </w:r>
      <w:proofErr w:type="spellEnd"/>
      <w:r w:rsidRPr="00403B5E">
        <w:rPr>
          <w:rFonts w:ascii="Times New Roman" w:eastAsia="Times New Roman" w:hAnsi="Times New Roman" w:cs="Times New Roman"/>
          <w:color w:val="1E1E1E"/>
        </w:rPr>
        <w:t xml:space="preserve"> tried to walk away from </w:t>
      </w:r>
      <w:proofErr w:type="spellStart"/>
      <w:r w:rsidRPr="00403B5E">
        <w:rPr>
          <w:rFonts w:ascii="Times New Roman" w:eastAsia="Times New Roman" w:hAnsi="Times New Roman" w:cs="Times New Roman"/>
          <w:color w:val="1E1E1E"/>
        </w:rPr>
        <w:t>Nazariants</w:t>
      </w:r>
      <w:proofErr w:type="spellEnd"/>
      <w:r w:rsidRPr="00403B5E">
        <w:rPr>
          <w:rFonts w:ascii="Times New Roman" w:eastAsia="Times New Roman" w:hAnsi="Times New Roman" w:cs="Times New Roman"/>
          <w:color w:val="1E1E1E"/>
        </w:rPr>
        <w:t xml:space="preserve">, but </w:t>
      </w:r>
      <w:proofErr w:type="spellStart"/>
      <w:r w:rsidRPr="00403B5E">
        <w:rPr>
          <w:rFonts w:ascii="Times New Roman" w:eastAsia="Times New Roman" w:hAnsi="Times New Roman" w:cs="Times New Roman"/>
          <w:color w:val="1E1E1E"/>
        </w:rPr>
        <w:t>Nazariants</w:t>
      </w:r>
      <w:proofErr w:type="spellEnd"/>
      <w:r w:rsidRPr="00403B5E">
        <w:rPr>
          <w:rFonts w:ascii="Times New Roman" w:eastAsia="Times New Roman" w:hAnsi="Times New Roman" w:cs="Times New Roman"/>
          <w:color w:val="1E1E1E"/>
        </w:rPr>
        <w:t xml:space="preserve"> pursued him.</w:t>
      </w:r>
    </w:p>
    <w:p w14:paraId="6E0D9445" w14:textId="77777777" w:rsidR="00403B5E" w:rsidRPr="00403B5E" w:rsidRDefault="00403B5E" w:rsidP="00403B5E">
      <w:pPr>
        <w:spacing w:before="100" w:beforeAutospacing="1" w:after="100" w:afterAutospacing="1" w:line="360" w:lineRule="atLeast"/>
        <w:jc w:val="both"/>
        <w:textAlignment w:val="top"/>
        <w:rPr>
          <w:rFonts w:ascii="Times New Roman" w:eastAsia="Times New Roman" w:hAnsi="Times New Roman" w:cs="Times New Roman"/>
          <w:color w:val="1E1E1E"/>
        </w:rPr>
      </w:pPr>
      <w:r w:rsidRPr="00403B5E">
        <w:rPr>
          <w:rFonts w:ascii="Times New Roman" w:eastAsia="Times New Roman" w:hAnsi="Times New Roman" w:cs="Times New Roman"/>
          <w:color w:val="1E1E1E"/>
        </w:rPr>
        <w:t xml:space="preserve">At close range, </w:t>
      </w:r>
      <w:proofErr w:type="spellStart"/>
      <w:r w:rsidRPr="00403B5E">
        <w:rPr>
          <w:rFonts w:ascii="Times New Roman" w:eastAsia="Times New Roman" w:hAnsi="Times New Roman" w:cs="Times New Roman"/>
          <w:color w:val="1E1E1E"/>
        </w:rPr>
        <w:t>Nazariants</w:t>
      </w:r>
      <w:proofErr w:type="spellEnd"/>
      <w:r w:rsidRPr="00403B5E">
        <w:rPr>
          <w:rFonts w:ascii="Times New Roman" w:eastAsia="Times New Roman" w:hAnsi="Times New Roman" w:cs="Times New Roman"/>
          <w:color w:val="1E1E1E"/>
        </w:rPr>
        <w:t xml:space="preserve"> shot </w:t>
      </w:r>
      <w:proofErr w:type="spellStart"/>
      <w:r w:rsidRPr="00403B5E">
        <w:rPr>
          <w:rFonts w:ascii="Times New Roman" w:eastAsia="Times New Roman" w:hAnsi="Times New Roman" w:cs="Times New Roman"/>
          <w:color w:val="1E1E1E"/>
        </w:rPr>
        <w:t>Playtez</w:t>
      </w:r>
      <w:proofErr w:type="spellEnd"/>
      <w:r w:rsidRPr="00403B5E">
        <w:rPr>
          <w:rFonts w:ascii="Times New Roman" w:eastAsia="Times New Roman" w:hAnsi="Times New Roman" w:cs="Times New Roman"/>
          <w:color w:val="1E1E1E"/>
        </w:rPr>
        <w:t xml:space="preserve"> about 20 times in the head, </w:t>
      </w:r>
      <w:proofErr w:type="gramStart"/>
      <w:r w:rsidRPr="00403B5E">
        <w:rPr>
          <w:rFonts w:ascii="Times New Roman" w:eastAsia="Times New Roman" w:hAnsi="Times New Roman" w:cs="Times New Roman"/>
          <w:color w:val="1E1E1E"/>
        </w:rPr>
        <w:t>neck</w:t>
      </w:r>
      <w:proofErr w:type="gramEnd"/>
      <w:r w:rsidRPr="00403B5E">
        <w:rPr>
          <w:rFonts w:ascii="Times New Roman" w:eastAsia="Times New Roman" w:hAnsi="Times New Roman" w:cs="Times New Roman"/>
          <w:color w:val="1E1E1E"/>
        </w:rPr>
        <w:t xml:space="preserve"> and shoulder with a Glock semi-automatic handgun. When he emptied the magazine, he went to his car and took out another magazine, then shot </w:t>
      </w:r>
      <w:proofErr w:type="spellStart"/>
      <w:r w:rsidRPr="00403B5E">
        <w:rPr>
          <w:rFonts w:ascii="Times New Roman" w:eastAsia="Times New Roman" w:hAnsi="Times New Roman" w:cs="Times New Roman"/>
          <w:color w:val="1E1E1E"/>
        </w:rPr>
        <w:t>Playtez</w:t>
      </w:r>
      <w:proofErr w:type="spellEnd"/>
      <w:r w:rsidRPr="00403B5E">
        <w:rPr>
          <w:rFonts w:ascii="Times New Roman" w:eastAsia="Times New Roman" w:hAnsi="Times New Roman" w:cs="Times New Roman"/>
          <w:color w:val="1E1E1E"/>
        </w:rPr>
        <w:t xml:space="preserve"> in the head. All of this was recorded by video surveillance cameras and played for the jury at trial.</w:t>
      </w:r>
    </w:p>
    <w:p w14:paraId="19FE0551" w14:textId="77777777" w:rsidR="00403B5E" w:rsidRPr="00403B5E" w:rsidRDefault="00403B5E" w:rsidP="00403B5E">
      <w:pPr>
        <w:spacing w:before="100" w:beforeAutospacing="1" w:after="100" w:afterAutospacing="1" w:line="360" w:lineRule="atLeast"/>
        <w:jc w:val="both"/>
        <w:textAlignment w:val="top"/>
        <w:rPr>
          <w:rFonts w:ascii="Times New Roman" w:eastAsia="Times New Roman" w:hAnsi="Times New Roman" w:cs="Times New Roman"/>
          <w:color w:val="1E1E1E"/>
        </w:rPr>
      </w:pPr>
      <w:proofErr w:type="spellStart"/>
      <w:r w:rsidRPr="00403B5E">
        <w:rPr>
          <w:rFonts w:ascii="Times New Roman" w:eastAsia="Times New Roman" w:hAnsi="Times New Roman" w:cs="Times New Roman"/>
          <w:color w:val="1E1E1E"/>
        </w:rPr>
        <w:t>Nazariants</w:t>
      </w:r>
      <w:proofErr w:type="spellEnd"/>
      <w:r w:rsidRPr="00403B5E">
        <w:rPr>
          <w:rFonts w:ascii="Times New Roman" w:eastAsia="Times New Roman" w:hAnsi="Times New Roman" w:cs="Times New Roman"/>
          <w:color w:val="1E1E1E"/>
        </w:rPr>
        <w:t xml:space="preserve"> was arrested soon after the shooting. His recorded statements to the police were played for the jury. He said he, "killed a fucking Mexican gangster." He said he was from "[t]he Armenian Mafia." He said he saw the former President of Armenia at the carwash.</w:t>
      </w:r>
    </w:p>
    <w:p w14:paraId="411EBDC8" w14:textId="77777777" w:rsidR="00403B5E" w:rsidRPr="00403B5E" w:rsidRDefault="00403B5E" w:rsidP="00403B5E">
      <w:pPr>
        <w:spacing w:before="100" w:beforeAutospacing="1" w:after="100" w:afterAutospacing="1" w:line="360" w:lineRule="atLeast"/>
        <w:jc w:val="both"/>
        <w:textAlignment w:val="top"/>
        <w:rPr>
          <w:rFonts w:ascii="Times New Roman" w:eastAsia="Times New Roman" w:hAnsi="Times New Roman" w:cs="Times New Roman"/>
          <w:color w:val="1E1E1E"/>
        </w:rPr>
      </w:pPr>
      <w:r w:rsidRPr="00403B5E">
        <w:rPr>
          <w:rFonts w:ascii="Times New Roman" w:eastAsia="Times New Roman" w:hAnsi="Times New Roman" w:cs="Times New Roman"/>
          <w:color w:val="1E1E1E"/>
        </w:rPr>
        <w:t xml:space="preserve">At trial, </w:t>
      </w:r>
      <w:proofErr w:type="spellStart"/>
      <w:r w:rsidRPr="00403B5E">
        <w:rPr>
          <w:rFonts w:ascii="Times New Roman" w:eastAsia="Times New Roman" w:hAnsi="Times New Roman" w:cs="Times New Roman"/>
          <w:color w:val="1E1E1E"/>
        </w:rPr>
        <w:t>Nazariants</w:t>
      </w:r>
      <w:proofErr w:type="spellEnd"/>
      <w:r w:rsidRPr="00403B5E">
        <w:rPr>
          <w:rFonts w:ascii="Times New Roman" w:eastAsia="Times New Roman" w:hAnsi="Times New Roman" w:cs="Times New Roman"/>
          <w:color w:val="1E1E1E"/>
        </w:rPr>
        <w:t xml:space="preserve"> said he believed </w:t>
      </w:r>
      <w:proofErr w:type="spellStart"/>
      <w:r w:rsidRPr="00403B5E">
        <w:rPr>
          <w:rFonts w:ascii="Times New Roman" w:eastAsia="Times New Roman" w:hAnsi="Times New Roman" w:cs="Times New Roman"/>
          <w:color w:val="1E1E1E"/>
        </w:rPr>
        <w:t>Akahverdyan</w:t>
      </w:r>
      <w:proofErr w:type="spellEnd"/>
      <w:r w:rsidRPr="00403B5E">
        <w:rPr>
          <w:rFonts w:ascii="Times New Roman" w:eastAsia="Times New Roman" w:hAnsi="Times New Roman" w:cs="Times New Roman"/>
          <w:color w:val="1E1E1E"/>
        </w:rPr>
        <w:t xml:space="preserve"> was the former President of Armenia. He thought the carwash was surrounded by the man's bodyguards. He dropped his pants to show the man he was not wearing a recording device. He opened his trunk to show him he was an ordinary </w:t>
      </w:r>
      <w:r w:rsidRPr="00403B5E">
        <w:rPr>
          <w:rFonts w:ascii="Times New Roman" w:eastAsia="Times New Roman" w:hAnsi="Times New Roman" w:cs="Times New Roman"/>
          <w:color w:val="1E1E1E"/>
        </w:rPr>
        <w:lastRenderedPageBreak/>
        <w:t xml:space="preserve">man. </w:t>
      </w:r>
      <w:proofErr w:type="spellStart"/>
      <w:r w:rsidRPr="00403B5E">
        <w:rPr>
          <w:rFonts w:ascii="Times New Roman" w:eastAsia="Times New Roman" w:hAnsi="Times New Roman" w:cs="Times New Roman"/>
          <w:color w:val="1E1E1E"/>
        </w:rPr>
        <w:t>Nazariants</w:t>
      </w:r>
      <w:proofErr w:type="spellEnd"/>
      <w:r w:rsidRPr="00403B5E">
        <w:rPr>
          <w:rFonts w:ascii="Times New Roman" w:eastAsia="Times New Roman" w:hAnsi="Times New Roman" w:cs="Times New Roman"/>
          <w:color w:val="1E1E1E"/>
        </w:rPr>
        <w:t xml:space="preserve"> said he tried to talk to </w:t>
      </w:r>
      <w:proofErr w:type="spellStart"/>
      <w:r w:rsidRPr="00403B5E">
        <w:rPr>
          <w:rFonts w:ascii="Times New Roman" w:eastAsia="Times New Roman" w:hAnsi="Times New Roman" w:cs="Times New Roman"/>
          <w:color w:val="1E1E1E"/>
        </w:rPr>
        <w:t>Playtez</w:t>
      </w:r>
      <w:proofErr w:type="spellEnd"/>
      <w:r w:rsidRPr="00403B5E">
        <w:rPr>
          <w:rFonts w:ascii="Times New Roman" w:eastAsia="Times New Roman" w:hAnsi="Times New Roman" w:cs="Times New Roman"/>
          <w:color w:val="1E1E1E"/>
        </w:rPr>
        <w:t xml:space="preserve">, but </w:t>
      </w:r>
      <w:proofErr w:type="spellStart"/>
      <w:r w:rsidRPr="00403B5E">
        <w:rPr>
          <w:rFonts w:ascii="Times New Roman" w:eastAsia="Times New Roman" w:hAnsi="Times New Roman" w:cs="Times New Roman"/>
          <w:color w:val="1E1E1E"/>
        </w:rPr>
        <w:t>Playtez</w:t>
      </w:r>
      <w:proofErr w:type="spellEnd"/>
      <w:r w:rsidRPr="00403B5E">
        <w:rPr>
          <w:rFonts w:ascii="Times New Roman" w:eastAsia="Times New Roman" w:hAnsi="Times New Roman" w:cs="Times New Roman"/>
          <w:color w:val="1E1E1E"/>
        </w:rPr>
        <w:t xml:space="preserve"> did not want to talk and started dialing his cellphone. </w:t>
      </w:r>
      <w:proofErr w:type="spellStart"/>
      <w:r w:rsidRPr="00403B5E">
        <w:rPr>
          <w:rFonts w:ascii="Times New Roman" w:eastAsia="Times New Roman" w:hAnsi="Times New Roman" w:cs="Times New Roman"/>
          <w:color w:val="1E1E1E"/>
        </w:rPr>
        <w:t>Nazariants</w:t>
      </w:r>
      <w:proofErr w:type="spellEnd"/>
      <w:r w:rsidRPr="00403B5E">
        <w:rPr>
          <w:rFonts w:ascii="Times New Roman" w:eastAsia="Times New Roman" w:hAnsi="Times New Roman" w:cs="Times New Roman"/>
          <w:color w:val="1E1E1E"/>
        </w:rPr>
        <w:t xml:space="preserve"> thought he was armed. </w:t>
      </w:r>
      <w:proofErr w:type="spellStart"/>
      <w:r w:rsidRPr="00403B5E">
        <w:rPr>
          <w:rFonts w:ascii="Times New Roman" w:eastAsia="Times New Roman" w:hAnsi="Times New Roman" w:cs="Times New Roman"/>
          <w:color w:val="1E1E1E"/>
        </w:rPr>
        <w:t>Nazariants</w:t>
      </w:r>
      <w:proofErr w:type="spellEnd"/>
      <w:r w:rsidRPr="00403B5E">
        <w:rPr>
          <w:rFonts w:ascii="Times New Roman" w:eastAsia="Times New Roman" w:hAnsi="Times New Roman" w:cs="Times New Roman"/>
          <w:color w:val="1E1E1E"/>
        </w:rPr>
        <w:t xml:space="preserve"> testified he shot </w:t>
      </w:r>
      <w:proofErr w:type="spellStart"/>
      <w:r w:rsidRPr="00403B5E">
        <w:rPr>
          <w:rFonts w:ascii="Times New Roman" w:eastAsia="Times New Roman" w:hAnsi="Times New Roman" w:cs="Times New Roman"/>
          <w:color w:val="1E1E1E"/>
        </w:rPr>
        <w:t>Playtez</w:t>
      </w:r>
      <w:proofErr w:type="spellEnd"/>
      <w:r w:rsidRPr="00403B5E">
        <w:rPr>
          <w:rFonts w:ascii="Times New Roman" w:eastAsia="Times New Roman" w:hAnsi="Times New Roman" w:cs="Times New Roman"/>
          <w:color w:val="1E1E1E"/>
        </w:rPr>
        <w:t xml:space="preserve"> in the head.</w:t>
      </w:r>
    </w:p>
    <w:p w14:paraId="536374D3" w14:textId="77777777" w:rsidR="00403B5E" w:rsidRPr="00403B5E" w:rsidRDefault="00403B5E" w:rsidP="00403B5E">
      <w:pPr>
        <w:spacing w:before="100" w:beforeAutospacing="1" w:after="100" w:afterAutospacing="1" w:line="360" w:lineRule="atLeast"/>
        <w:jc w:val="both"/>
        <w:textAlignment w:val="top"/>
        <w:rPr>
          <w:rFonts w:ascii="Times New Roman" w:eastAsia="Times New Roman" w:hAnsi="Times New Roman" w:cs="Times New Roman"/>
          <w:color w:val="1E1E1E"/>
        </w:rPr>
      </w:pPr>
      <w:proofErr w:type="spellStart"/>
      <w:r w:rsidRPr="00403B5E">
        <w:rPr>
          <w:rFonts w:ascii="Times New Roman" w:eastAsia="Times New Roman" w:hAnsi="Times New Roman" w:cs="Times New Roman"/>
          <w:color w:val="1E1E1E"/>
        </w:rPr>
        <w:t>Akahverdyan</w:t>
      </w:r>
      <w:proofErr w:type="spellEnd"/>
      <w:r w:rsidRPr="00403B5E">
        <w:rPr>
          <w:rFonts w:ascii="Times New Roman" w:eastAsia="Times New Roman" w:hAnsi="Times New Roman" w:cs="Times New Roman"/>
          <w:color w:val="1E1E1E"/>
        </w:rPr>
        <w:t xml:space="preserve"> did not respond to a trial subpoena. The trial court issued a bench warrant for his arrest and set bail for $50,000.</w:t>
      </w:r>
    </w:p>
    <w:p w14:paraId="2985B452" w14:textId="77777777" w:rsidR="00403B5E" w:rsidRPr="00403B5E" w:rsidRDefault="00403B5E" w:rsidP="00403B5E">
      <w:pPr>
        <w:spacing w:before="100" w:beforeAutospacing="1" w:after="100" w:afterAutospacing="1" w:line="360" w:lineRule="atLeast"/>
        <w:jc w:val="both"/>
        <w:textAlignment w:val="top"/>
        <w:rPr>
          <w:rFonts w:ascii="Times New Roman" w:eastAsia="Times New Roman" w:hAnsi="Times New Roman" w:cs="Times New Roman"/>
          <w:color w:val="1E1E1E"/>
        </w:rPr>
      </w:pPr>
      <w:r w:rsidRPr="00403B5E">
        <w:rPr>
          <w:rFonts w:ascii="Times New Roman" w:eastAsia="Times New Roman" w:hAnsi="Times New Roman" w:cs="Times New Roman"/>
          <w:color w:val="1E1E1E"/>
        </w:rPr>
        <w:t xml:space="preserve">The defense theory at trial was that </w:t>
      </w:r>
      <w:proofErr w:type="spellStart"/>
      <w:r w:rsidRPr="00403B5E">
        <w:rPr>
          <w:rFonts w:ascii="Times New Roman" w:eastAsia="Times New Roman" w:hAnsi="Times New Roman" w:cs="Times New Roman"/>
          <w:color w:val="1E1E1E"/>
        </w:rPr>
        <w:t>Nazariants</w:t>
      </w:r>
      <w:proofErr w:type="spellEnd"/>
      <w:r w:rsidRPr="00403B5E">
        <w:rPr>
          <w:rFonts w:ascii="Times New Roman" w:eastAsia="Times New Roman" w:hAnsi="Times New Roman" w:cs="Times New Roman"/>
          <w:color w:val="1E1E1E"/>
        </w:rPr>
        <w:t xml:space="preserve"> could not premeditate because he was under the influence of drugs. After the shooting, </w:t>
      </w:r>
      <w:proofErr w:type="spellStart"/>
      <w:r w:rsidRPr="00403B5E">
        <w:rPr>
          <w:rFonts w:ascii="Times New Roman" w:eastAsia="Times New Roman" w:hAnsi="Times New Roman" w:cs="Times New Roman"/>
          <w:color w:val="1E1E1E"/>
        </w:rPr>
        <w:t>Nazariants</w:t>
      </w:r>
      <w:proofErr w:type="spellEnd"/>
      <w:r w:rsidRPr="00403B5E">
        <w:rPr>
          <w:rFonts w:ascii="Times New Roman" w:eastAsia="Times New Roman" w:hAnsi="Times New Roman" w:cs="Times New Roman"/>
          <w:color w:val="1E1E1E"/>
        </w:rPr>
        <w:t xml:space="preserve"> told the police he was "fucking high." He told them he smoked marijuana earlier in the day. At trial, he testified that he took eight or ten Norco painkillers before the shooting and smoked marijuana.</w:t>
      </w:r>
    </w:p>
    <w:p w14:paraId="09637653" w14:textId="77777777" w:rsidR="00403B5E" w:rsidRPr="00403B5E" w:rsidRDefault="00403B5E" w:rsidP="00403B5E">
      <w:pPr>
        <w:spacing w:before="100" w:beforeAutospacing="1" w:after="100" w:afterAutospacing="1" w:line="360" w:lineRule="atLeast"/>
        <w:jc w:val="both"/>
        <w:textAlignment w:val="top"/>
        <w:rPr>
          <w:rFonts w:ascii="Times New Roman" w:eastAsia="Times New Roman" w:hAnsi="Times New Roman" w:cs="Times New Roman"/>
          <w:color w:val="1E1E1E"/>
        </w:rPr>
      </w:pPr>
      <w:r w:rsidRPr="00403B5E">
        <w:rPr>
          <w:rFonts w:ascii="Times New Roman" w:eastAsia="Times New Roman" w:hAnsi="Times New Roman" w:cs="Times New Roman"/>
          <w:color w:val="1E1E1E"/>
        </w:rPr>
        <w:t xml:space="preserve">Police and other witnesses testified that his behavior was bizarre. The prosecution conceded that </w:t>
      </w:r>
      <w:proofErr w:type="spellStart"/>
      <w:r w:rsidRPr="00403B5E">
        <w:rPr>
          <w:rFonts w:ascii="Times New Roman" w:eastAsia="Times New Roman" w:hAnsi="Times New Roman" w:cs="Times New Roman"/>
          <w:color w:val="1E1E1E"/>
        </w:rPr>
        <w:t>Nazariants</w:t>
      </w:r>
      <w:proofErr w:type="spellEnd"/>
      <w:r w:rsidRPr="00403B5E">
        <w:rPr>
          <w:rFonts w:ascii="Times New Roman" w:eastAsia="Times New Roman" w:hAnsi="Times New Roman" w:cs="Times New Roman"/>
          <w:color w:val="1E1E1E"/>
        </w:rPr>
        <w:t xml:space="preserve"> was under the influence. The prosecutor argued, "He's using drugs</w:t>
      </w:r>
      <w:proofErr w:type="gramStart"/>
      <w:r w:rsidRPr="00403B5E">
        <w:rPr>
          <w:rFonts w:ascii="Times New Roman" w:eastAsia="Times New Roman" w:hAnsi="Times New Roman" w:cs="Times New Roman"/>
          <w:color w:val="1E1E1E"/>
        </w:rPr>
        <w:t>. . . .</w:t>
      </w:r>
      <w:proofErr w:type="gramEnd"/>
      <w:r w:rsidRPr="00403B5E">
        <w:rPr>
          <w:rFonts w:ascii="Times New Roman" w:eastAsia="Times New Roman" w:hAnsi="Times New Roman" w:cs="Times New Roman"/>
          <w:color w:val="1E1E1E"/>
        </w:rPr>
        <w:t xml:space="preserve"> He gets a loaded gun</w:t>
      </w:r>
      <w:proofErr w:type="gramStart"/>
      <w:r w:rsidRPr="00403B5E">
        <w:rPr>
          <w:rFonts w:ascii="Times New Roman" w:eastAsia="Times New Roman" w:hAnsi="Times New Roman" w:cs="Times New Roman"/>
          <w:color w:val="1E1E1E"/>
        </w:rPr>
        <w:t>. . . .</w:t>
      </w:r>
      <w:proofErr w:type="gramEnd"/>
      <w:r w:rsidRPr="00403B5E">
        <w:rPr>
          <w:rFonts w:ascii="Times New Roman" w:eastAsia="Times New Roman" w:hAnsi="Times New Roman" w:cs="Times New Roman"/>
          <w:color w:val="1E1E1E"/>
        </w:rPr>
        <w:t xml:space="preserve"> That's dangerous."</w:t>
      </w:r>
    </w:p>
    <w:p w14:paraId="47BEFB09" w14:textId="77777777" w:rsidR="00403B5E" w:rsidRPr="00403B5E" w:rsidRDefault="00403B5E" w:rsidP="00403B5E">
      <w:pPr>
        <w:spacing w:before="100" w:beforeAutospacing="1" w:after="100" w:afterAutospacing="1" w:line="360" w:lineRule="atLeast"/>
        <w:jc w:val="both"/>
        <w:textAlignment w:val="top"/>
        <w:rPr>
          <w:rFonts w:ascii="Times New Roman" w:eastAsia="Times New Roman" w:hAnsi="Times New Roman" w:cs="Times New Roman"/>
          <w:color w:val="1E1E1E"/>
        </w:rPr>
      </w:pPr>
      <w:r w:rsidRPr="00403B5E">
        <w:rPr>
          <w:rFonts w:ascii="Times New Roman" w:eastAsia="Times New Roman" w:hAnsi="Times New Roman" w:cs="Times New Roman"/>
          <w:color w:val="1E1E1E"/>
        </w:rPr>
        <w:t xml:space="preserve">A forensic psychologist testified </w:t>
      </w:r>
      <w:proofErr w:type="spellStart"/>
      <w:r w:rsidRPr="00403B5E">
        <w:rPr>
          <w:rFonts w:ascii="Times New Roman" w:eastAsia="Times New Roman" w:hAnsi="Times New Roman" w:cs="Times New Roman"/>
          <w:color w:val="1E1E1E"/>
        </w:rPr>
        <w:t>Nazariants's</w:t>
      </w:r>
      <w:proofErr w:type="spellEnd"/>
      <w:r w:rsidRPr="00403B5E">
        <w:rPr>
          <w:rFonts w:ascii="Times New Roman" w:eastAsia="Times New Roman" w:hAnsi="Times New Roman" w:cs="Times New Roman"/>
          <w:color w:val="1E1E1E"/>
        </w:rPr>
        <w:t xml:space="preserve"> behavior was consistent with that of a person under the influence of methamphetamine. The expert's opinion was based on the video recordings and </w:t>
      </w:r>
      <w:proofErr w:type="spellStart"/>
      <w:r w:rsidRPr="00403B5E">
        <w:rPr>
          <w:rFonts w:ascii="Times New Roman" w:eastAsia="Times New Roman" w:hAnsi="Times New Roman" w:cs="Times New Roman"/>
          <w:color w:val="1E1E1E"/>
        </w:rPr>
        <w:t>Nazariants's</w:t>
      </w:r>
      <w:proofErr w:type="spellEnd"/>
      <w:r w:rsidRPr="00403B5E">
        <w:rPr>
          <w:rFonts w:ascii="Times New Roman" w:eastAsia="Times New Roman" w:hAnsi="Times New Roman" w:cs="Times New Roman"/>
          <w:color w:val="1E1E1E"/>
        </w:rPr>
        <w:t xml:space="preserve"> statements that he consumed methamphetamine, marijuana, </w:t>
      </w:r>
      <w:proofErr w:type="gramStart"/>
      <w:r w:rsidRPr="00403B5E">
        <w:rPr>
          <w:rFonts w:ascii="Times New Roman" w:eastAsia="Times New Roman" w:hAnsi="Times New Roman" w:cs="Times New Roman"/>
          <w:color w:val="1E1E1E"/>
        </w:rPr>
        <w:t>Norco</w:t>
      </w:r>
      <w:proofErr w:type="gramEnd"/>
      <w:r w:rsidRPr="00403B5E">
        <w:rPr>
          <w:rFonts w:ascii="Times New Roman" w:eastAsia="Times New Roman" w:hAnsi="Times New Roman" w:cs="Times New Roman"/>
          <w:color w:val="1E1E1E"/>
        </w:rPr>
        <w:t xml:space="preserve"> and alcohol. The expert said methamphetamine can cause delusions and hallucinations.</w:t>
      </w:r>
    </w:p>
    <w:p w14:paraId="04B15A8B" w14:textId="77777777" w:rsidR="00403B5E" w:rsidRPr="00403B5E" w:rsidRDefault="00403B5E" w:rsidP="00403B5E">
      <w:pPr>
        <w:spacing w:before="100" w:beforeAutospacing="1" w:after="100" w:afterAutospacing="1" w:line="360" w:lineRule="atLeast"/>
        <w:jc w:val="both"/>
        <w:textAlignment w:val="top"/>
        <w:rPr>
          <w:rFonts w:ascii="Times New Roman" w:eastAsia="Times New Roman" w:hAnsi="Times New Roman" w:cs="Times New Roman"/>
          <w:color w:val="1E1E1E"/>
        </w:rPr>
      </w:pPr>
      <w:r w:rsidRPr="00403B5E">
        <w:rPr>
          <w:rFonts w:ascii="Times New Roman" w:eastAsia="Times New Roman" w:hAnsi="Times New Roman" w:cs="Times New Roman"/>
          <w:color w:val="1E1E1E"/>
        </w:rPr>
        <w:t>During the prosecutor's rebuttal argument, the victim's mother and sister cried audibly for about two minutes while the surveillance video played in slow motion. They were seated in the courtroom's second row on the side of the jury, according to defense counsel. Before the jury left to deliberate, defense counsel asked the court to "make a record that" that there was "a lot of audible crying." The trial court said, "The record will reflect that."</w:t>
      </w:r>
    </w:p>
    <w:p w14:paraId="22EB4AE8" w14:textId="77777777" w:rsidR="00403B5E" w:rsidRPr="00403B5E" w:rsidRDefault="00403B5E" w:rsidP="00403B5E">
      <w:pPr>
        <w:spacing w:before="100" w:beforeAutospacing="1" w:after="100" w:afterAutospacing="1" w:line="360" w:lineRule="atLeast"/>
        <w:jc w:val="both"/>
        <w:textAlignment w:val="top"/>
        <w:rPr>
          <w:rFonts w:ascii="Times New Roman" w:eastAsia="Times New Roman" w:hAnsi="Times New Roman" w:cs="Times New Roman"/>
          <w:color w:val="1E1E1E"/>
        </w:rPr>
      </w:pPr>
      <w:r w:rsidRPr="00403B5E">
        <w:rPr>
          <w:rFonts w:ascii="Times New Roman" w:eastAsia="Times New Roman" w:hAnsi="Times New Roman" w:cs="Times New Roman"/>
          <w:color w:val="1E1E1E"/>
        </w:rPr>
        <w:t xml:space="preserve">When the jury retired, defense counsel said, "I was expecting that the Court would stop that, . . . would stop [the prosecutor] and ask them to either be quiet or to leave the courtroom." He said he felt if he </w:t>
      </w:r>
      <w:proofErr w:type="gramStart"/>
      <w:r w:rsidRPr="00403B5E">
        <w:rPr>
          <w:rFonts w:ascii="Times New Roman" w:eastAsia="Times New Roman" w:hAnsi="Times New Roman" w:cs="Times New Roman"/>
          <w:color w:val="1E1E1E"/>
        </w:rPr>
        <w:t>objected</w:t>
      </w:r>
      <w:proofErr w:type="gramEnd"/>
      <w:r w:rsidRPr="00403B5E">
        <w:rPr>
          <w:rFonts w:ascii="Times New Roman" w:eastAsia="Times New Roman" w:hAnsi="Times New Roman" w:cs="Times New Roman"/>
          <w:color w:val="1E1E1E"/>
        </w:rPr>
        <w:t xml:space="preserve"> he "might alienate the jury." He moved for a mistrial.</w:t>
      </w:r>
    </w:p>
    <w:p w14:paraId="37A579E7" w14:textId="77777777" w:rsidR="00403B5E" w:rsidRPr="00403B5E" w:rsidRDefault="00403B5E" w:rsidP="00403B5E">
      <w:pPr>
        <w:spacing w:before="100" w:beforeAutospacing="1" w:after="100" w:afterAutospacing="1" w:line="360" w:lineRule="atLeast"/>
        <w:jc w:val="both"/>
        <w:textAlignment w:val="top"/>
        <w:rPr>
          <w:rFonts w:ascii="Times New Roman" w:eastAsia="Times New Roman" w:hAnsi="Times New Roman" w:cs="Times New Roman"/>
          <w:color w:val="1E1E1E"/>
        </w:rPr>
      </w:pPr>
      <w:r w:rsidRPr="00403B5E">
        <w:rPr>
          <w:rFonts w:ascii="Times New Roman" w:eastAsia="Times New Roman" w:hAnsi="Times New Roman" w:cs="Times New Roman"/>
          <w:color w:val="1E1E1E"/>
        </w:rPr>
        <w:t>The trial court denied the motion. It said, "I heard it. It lasted for perhaps a minute or two minutes. There was some sobbing. My view of the situation was, if I had stopped [the prosecutor] as he was into this part of it, it would have only underscored that. It . . . would have emphasized it. I don't think many of the jurors were turning, were looking</w:t>
      </w:r>
      <w:proofErr w:type="gramStart"/>
      <w:r w:rsidRPr="00403B5E">
        <w:rPr>
          <w:rFonts w:ascii="Times New Roman" w:eastAsia="Times New Roman" w:hAnsi="Times New Roman" w:cs="Times New Roman"/>
          <w:color w:val="1E1E1E"/>
        </w:rPr>
        <w:t>. . . .</w:t>
      </w:r>
      <w:proofErr w:type="gramEnd"/>
      <w:r w:rsidRPr="00403B5E">
        <w:rPr>
          <w:rFonts w:ascii="Times New Roman" w:eastAsia="Times New Roman" w:hAnsi="Times New Roman" w:cs="Times New Roman"/>
          <w:color w:val="1E1E1E"/>
        </w:rPr>
        <w:t xml:space="preserve"> [¶] . . . There may have been one that heard the noise or two that heard the noise coming from them</w:t>
      </w:r>
      <w:proofErr w:type="gramStart"/>
      <w:r w:rsidRPr="00403B5E">
        <w:rPr>
          <w:rFonts w:ascii="Times New Roman" w:eastAsia="Times New Roman" w:hAnsi="Times New Roman" w:cs="Times New Roman"/>
          <w:color w:val="1E1E1E"/>
        </w:rPr>
        <w:t>. . . .</w:t>
      </w:r>
      <w:proofErr w:type="gramEnd"/>
      <w:r w:rsidRPr="00403B5E">
        <w:rPr>
          <w:rFonts w:ascii="Times New Roman" w:eastAsia="Times New Roman" w:hAnsi="Times New Roman" w:cs="Times New Roman"/>
          <w:color w:val="1E1E1E"/>
        </w:rPr>
        <w:t xml:space="preserve"> I chose . . . not to admonish the victim's family about [that] because I believe it only would have underscored the situation and exacerbated it</w:t>
      </w:r>
      <w:proofErr w:type="gramStart"/>
      <w:r w:rsidRPr="00403B5E">
        <w:rPr>
          <w:rFonts w:ascii="Times New Roman" w:eastAsia="Times New Roman" w:hAnsi="Times New Roman" w:cs="Times New Roman"/>
          <w:color w:val="1E1E1E"/>
        </w:rPr>
        <w:t>. . . .</w:t>
      </w:r>
      <w:proofErr w:type="gramEnd"/>
      <w:r w:rsidRPr="00403B5E">
        <w:rPr>
          <w:rFonts w:ascii="Times New Roman" w:eastAsia="Times New Roman" w:hAnsi="Times New Roman" w:cs="Times New Roman"/>
          <w:color w:val="1E1E1E"/>
        </w:rPr>
        <w:t xml:space="preserve"> I was not going to remove them from the courtroom at this point. They were </w:t>
      </w:r>
      <w:r w:rsidRPr="00403B5E">
        <w:rPr>
          <w:rFonts w:ascii="Times New Roman" w:eastAsia="Times New Roman" w:hAnsi="Times New Roman" w:cs="Times New Roman"/>
          <w:color w:val="1E1E1E"/>
        </w:rPr>
        <w:lastRenderedPageBreak/>
        <w:t>not disruptive to that extent. There was some quiet sobbing. That is what was happening." The court further said, "[T]his didn't go over his talking. It didn't go over it at all."</w:t>
      </w:r>
    </w:p>
    <w:p w14:paraId="624261AA" w14:textId="77777777" w:rsidR="00403B5E" w:rsidRPr="00403B5E" w:rsidRDefault="00403B5E" w:rsidP="00403B5E">
      <w:pPr>
        <w:spacing w:before="100" w:beforeAutospacing="1" w:after="100" w:afterAutospacing="1" w:line="360" w:lineRule="atLeast"/>
        <w:jc w:val="both"/>
        <w:textAlignment w:val="top"/>
        <w:rPr>
          <w:rFonts w:ascii="Times New Roman" w:eastAsia="Times New Roman" w:hAnsi="Times New Roman" w:cs="Times New Roman"/>
          <w:color w:val="1E1E1E"/>
        </w:rPr>
      </w:pPr>
      <w:r w:rsidRPr="00403B5E">
        <w:rPr>
          <w:rFonts w:ascii="Times New Roman" w:eastAsia="Times New Roman" w:hAnsi="Times New Roman" w:cs="Times New Roman"/>
          <w:color w:val="1E1E1E"/>
        </w:rPr>
        <w:t xml:space="preserve">After the verdict, </w:t>
      </w:r>
      <w:proofErr w:type="spellStart"/>
      <w:r w:rsidRPr="00403B5E">
        <w:rPr>
          <w:rFonts w:ascii="Times New Roman" w:eastAsia="Times New Roman" w:hAnsi="Times New Roman" w:cs="Times New Roman"/>
          <w:color w:val="1E1E1E"/>
        </w:rPr>
        <w:t>Nazariants</w:t>
      </w:r>
      <w:proofErr w:type="spellEnd"/>
      <w:r w:rsidRPr="00403B5E">
        <w:rPr>
          <w:rFonts w:ascii="Times New Roman" w:eastAsia="Times New Roman" w:hAnsi="Times New Roman" w:cs="Times New Roman"/>
          <w:color w:val="1E1E1E"/>
        </w:rPr>
        <w:t xml:space="preserve"> moved for a new trial. He argued that trial counsel rendered ineffective assistance when he did not test </w:t>
      </w:r>
      <w:proofErr w:type="spellStart"/>
      <w:r w:rsidRPr="00403B5E">
        <w:rPr>
          <w:rFonts w:ascii="Times New Roman" w:eastAsia="Times New Roman" w:hAnsi="Times New Roman" w:cs="Times New Roman"/>
          <w:color w:val="1E1E1E"/>
        </w:rPr>
        <w:t>Nazariants's</w:t>
      </w:r>
      <w:proofErr w:type="spellEnd"/>
      <w:r w:rsidRPr="00403B5E">
        <w:rPr>
          <w:rFonts w:ascii="Times New Roman" w:eastAsia="Times New Roman" w:hAnsi="Times New Roman" w:cs="Times New Roman"/>
          <w:color w:val="1E1E1E"/>
        </w:rPr>
        <w:t xml:space="preserve"> hair or blood to corroborate his testimony that he was under the influence of drugs during the shooting. The trial court denied the motion.</w:t>
      </w:r>
    </w:p>
    <w:p w14:paraId="27A9B34A" w14:textId="77777777" w:rsidR="00403B5E" w:rsidRPr="00403B5E" w:rsidRDefault="00403B5E" w:rsidP="00403B5E">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403B5E">
        <w:rPr>
          <w:rFonts w:ascii="Arial" w:eastAsia="Times New Roman" w:hAnsi="Arial" w:cs="Arial"/>
          <w:b/>
          <w:bCs/>
          <w:spacing w:val="24"/>
          <w:sz w:val="31"/>
          <w:szCs w:val="31"/>
        </w:rPr>
        <w:t>DISCUSSION</w:t>
      </w:r>
    </w:p>
    <w:p w14:paraId="344FF361" w14:textId="77777777" w:rsidR="00403B5E" w:rsidRPr="00403B5E" w:rsidRDefault="00403B5E" w:rsidP="00403B5E">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403B5E">
        <w:rPr>
          <w:rFonts w:ascii="Arial" w:eastAsia="Times New Roman" w:hAnsi="Arial" w:cs="Arial"/>
          <w:b/>
          <w:bCs/>
          <w:i/>
          <w:iCs/>
          <w:spacing w:val="24"/>
          <w:sz w:val="31"/>
          <w:szCs w:val="31"/>
        </w:rPr>
        <w:t>Spectator Misconduct</w:t>
      </w:r>
    </w:p>
    <w:p w14:paraId="7A388D60" w14:textId="77777777" w:rsidR="00403B5E" w:rsidRPr="00403B5E" w:rsidRDefault="00403B5E" w:rsidP="00403B5E">
      <w:pPr>
        <w:spacing w:before="100" w:beforeAutospacing="1" w:after="100" w:afterAutospacing="1" w:line="360" w:lineRule="atLeast"/>
        <w:jc w:val="both"/>
        <w:textAlignment w:val="top"/>
        <w:rPr>
          <w:rFonts w:ascii="Times New Roman" w:eastAsia="Times New Roman" w:hAnsi="Times New Roman" w:cs="Times New Roman"/>
          <w:color w:val="1E1E1E"/>
        </w:rPr>
      </w:pPr>
      <w:proofErr w:type="spellStart"/>
      <w:r w:rsidRPr="00403B5E">
        <w:rPr>
          <w:rFonts w:ascii="Times New Roman" w:eastAsia="Times New Roman" w:hAnsi="Times New Roman" w:cs="Times New Roman"/>
          <w:color w:val="1E1E1E"/>
        </w:rPr>
        <w:t>Nazariants</w:t>
      </w:r>
      <w:proofErr w:type="spellEnd"/>
      <w:r w:rsidRPr="00403B5E">
        <w:rPr>
          <w:rFonts w:ascii="Times New Roman" w:eastAsia="Times New Roman" w:hAnsi="Times New Roman" w:cs="Times New Roman"/>
          <w:color w:val="1E1E1E"/>
        </w:rPr>
        <w:t xml:space="preserve"> contends the trial court should have admonished the jury, declared a mistrial, or granted a new trial because the victim's mother and sister cried loudly while the prosecutor played the surveillance video in slow motion during closing argument.</w:t>
      </w:r>
    </w:p>
    <w:p w14:paraId="6694A478" w14:textId="77777777" w:rsidR="00403B5E" w:rsidRPr="00403B5E" w:rsidRDefault="00403B5E" w:rsidP="00403B5E">
      <w:pPr>
        <w:spacing w:before="100" w:beforeAutospacing="1" w:after="100" w:afterAutospacing="1" w:line="360" w:lineRule="atLeast"/>
        <w:jc w:val="both"/>
        <w:textAlignment w:val="top"/>
        <w:rPr>
          <w:rFonts w:ascii="Times New Roman" w:eastAsia="Times New Roman" w:hAnsi="Times New Roman" w:cs="Times New Roman"/>
          <w:color w:val="1E1E1E"/>
        </w:rPr>
      </w:pPr>
      <w:r w:rsidRPr="00403B5E">
        <w:rPr>
          <w:rFonts w:ascii="Times New Roman" w:eastAsia="Times New Roman" w:hAnsi="Times New Roman" w:cs="Times New Roman"/>
          <w:color w:val="1E1E1E"/>
        </w:rPr>
        <w:t>"Misconduct on the part of a spectator is a ground for mistrial if the misconduct is of such a character as to prejudice the defendant or influence the verdict." (</w:t>
      </w:r>
      <w:r w:rsidRPr="00403B5E">
        <w:rPr>
          <w:rFonts w:ascii="Times New Roman" w:eastAsia="Times New Roman" w:hAnsi="Times New Roman" w:cs="Times New Roman"/>
          <w:i/>
          <w:iCs/>
          <w:color w:val="1E1E1E"/>
        </w:rPr>
        <w:t>People v. Lucero</w:t>
      </w:r>
      <w:r w:rsidRPr="00403B5E">
        <w:rPr>
          <w:rFonts w:ascii="Times New Roman" w:eastAsia="Times New Roman" w:hAnsi="Times New Roman" w:cs="Times New Roman"/>
          <w:color w:val="1E1E1E"/>
        </w:rPr>
        <w:t> (1988) </w:t>
      </w:r>
      <w:hyperlink r:id="rId18" w:history="1">
        <w:r w:rsidRPr="00403B5E">
          <w:rPr>
            <w:rFonts w:ascii="Times New Roman" w:eastAsia="Times New Roman" w:hAnsi="Times New Roman" w:cs="Times New Roman"/>
            <w:color w:val="00528B"/>
            <w:u w:val="single"/>
          </w:rPr>
          <w:t>44 Cal.3d 1006</w:t>
        </w:r>
      </w:hyperlink>
      <w:r w:rsidRPr="00403B5E">
        <w:rPr>
          <w:rFonts w:ascii="Times New Roman" w:eastAsia="Times New Roman" w:hAnsi="Times New Roman" w:cs="Times New Roman"/>
          <w:color w:val="1E1E1E"/>
        </w:rPr>
        <w:t>, 1022.) "Broad discretion [is] afforded the trial court in cases of spectator misconduct," to decide whether it is prejudicial. (</w:t>
      </w:r>
      <w:r w:rsidRPr="00403B5E">
        <w:rPr>
          <w:rFonts w:ascii="Times New Roman" w:eastAsia="Times New Roman" w:hAnsi="Times New Roman" w:cs="Times New Roman"/>
          <w:i/>
          <w:iCs/>
          <w:color w:val="1E1E1E"/>
        </w:rPr>
        <w:t>Id.</w:t>
      </w:r>
      <w:r w:rsidRPr="00403B5E">
        <w:rPr>
          <w:rFonts w:ascii="Times New Roman" w:eastAsia="Times New Roman" w:hAnsi="Times New Roman" w:cs="Times New Roman"/>
          <w:color w:val="1E1E1E"/>
        </w:rPr>
        <w:t> at p. 1024) The trial court may properly refuse a motion for mistrial if it is "satisfied that no injustice has resulted or will result from the events of which the complaint ensues." (</w:t>
      </w:r>
      <w:r w:rsidRPr="00403B5E">
        <w:rPr>
          <w:rFonts w:ascii="Times New Roman" w:eastAsia="Times New Roman" w:hAnsi="Times New Roman" w:cs="Times New Roman"/>
          <w:i/>
          <w:iCs/>
          <w:color w:val="1E1E1E"/>
        </w:rPr>
        <w:t>People v. Slocum</w:t>
      </w:r>
      <w:r w:rsidRPr="00403B5E">
        <w:rPr>
          <w:rFonts w:ascii="Times New Roman" w:eastAsia="Times New Roman" w:hAnsi="Times New Roman" w:cs="Times New Roman"/>
          <w:color w:val="1E1E1E"/>
        </w:rPr>
        <w:t> (1975) </w:t>
      </w:r>
      <w:hyperlink r:id="rId19" w:history="1">
        <w:r w:rsidRPr="00403B5E">
          <w:rPr>
            <w:rFonts w:ascii="Times New Roman" w:eastAsia="Times New Roman" w:hAnsi="Times New Roman" w:cs="Times New Roman"/>
            <w:color w:val="00528B"/>
            <w:u w:val="single"/>
          </w:rPr>
          <w:t>52 Cal.App.3d 867</w:t>
        </w:r>
      </w:hyperlink>
      <w:r w:rsidRPr="00403B5E">
        <w:rPr>
          <w:rFonts w:ascii="Times New Roman" w:eastAsia="Times New Roman" w:hAnsi="Times New Roman" w:cs="Times New Roman"/>
          <w:color w:val="1E1E1E"/>
        </w:rPr>
        <w:t>, 884.)</w:t>
      </w:r>
    </w:p>
    <w:p w14:paraId="6F766E86" w14:textId="77777777" w:rsidR="00403B5E" w:rsidRPr="00403B5E" w:rsidRDefault="00403B5E" w:rsidP="00403B5E">
      <w:pPr>
        <w:spacing w:before="100" w:beforeAutospacing="1" w:after="100" w:afterAutospacing="1" w:line="360" w:lineRule="atLeast"/>
        <w:jc w:val="both"/>
        <w:textAlignment w:val="top"/>
        <w:rPr>
          <w:rFonts w:ascii="Times New Roman" w:eastAsia="Times New Roman" w:hAnsi="Times New Roman" w:cs="Times New Roman"/>
          <w:color w:val="1E1E1E"/>
        </w:rPr>
      </w:pPr>
      <w:r w:rsidRPr="00403B5E">
        <w:rPr>
          <w:rFonts w:ascii="Times New Roman" w:eastAsia="Times New Roman" w:hAnsi="Times New Roman" w:cs="Times New Roman"/>
          <w:color w:val="1E1E1E"/>
        </w:rPr>
        <w:t xml:space="preserve">The record demonstrates that the trial court carefully observed and monitored the spectators' behavior, weighed the potential impact on the jury, and determined </w:t>
      </w:r>
      <w:proofErr w:type="spellStart"/>
      <w:r w:rsidRPr="00403B5E">
        <w:rPr>
          <w:rFonts w:ascii="Times New Roman" w:eastAsia="Times New Roman" w:hAnsi="Times New Roman" w:cs="Times New Roman"/>
          <w:color w:val="1E1E1E"/>
        </w:rPr>
        <w:t>Nazariants</w:t>
      </w:r>
      <w:proofErr w:type="spellEnd"/>
      <w:r w:rsidRPr="00403B5E">
        <w:rPr>
          <w:rFonts w:ascii="Times New Roman" w:eastAsia="Times New Roman" w:hAnsi="Times New Roman" w:cs="Times New Roman"/>
          <w:color w:val="1E1E1E"/>
        </w:rPr>
        <w:t xml:space="preserve"> was not unduly </w:t>
      </w:r>
      <w:proofErr w:type="gramStart"/>
      <w:r w:rsidRPr="00403B5E">
        <w:rPr>
          <w:rFonts w:ascii="Times New Roman" w:eastAsia="Times New Roman" w:hAnsi="Times New Roman" w:cs="Times New Roman"/>
          <w:color w:val="1E1E1E"/>
        </w:rPr>
        <w:t>prejudiced</w:t>
      </w:r>
      <w:proofErr w:type="gramEnd"/>
      <w:r w:rsidRPr="00403B5E">
        <w:rPr>
          <w:rFonts w:ascii="Times New Roman" w:eastAsia="Times New Roman" w:hAnsi="Times New Roman" w:cs="Times New Roman"/>
          <w:color w:val="1E1E1E"/>
        </w:rPr>
        <w:t xml:space="preserve"> nor the jury unduly influenced. The court exercised its discretion wisely when it concluded that admonishment or removal would only underscore the family's grief.</w:t>
      </w:r>
    </w:p>
    <w:p w14:paraId="2D7B1034" w14:textId="77777777" w:rsidR="00403B5E" w:rsidRPr="00403B5E" w:rsidRDefault="00403B5E" w:rsidP="00403B5E">
      <w:pPr>
        <w:spacing w:before="100" w:beforeAutospacing="1" w:after="100" w:afterAutospacing="1" w:line="360" w:lineRule="atLeast"/>
        <w:jc w:val="both"/>
        <w:textAlignment w:val="top"/>
        <w:rPr>
          <w:rFonts w:ascii="Times New Roman" w:eastAsia="Times New Roman" w:hAnsi="Times New Roman" w:cs="Times New Roman"/>
          <w:color w:val="1E1E1E"/>
        </w:rPr>
      </w:pPr>
      <w:r w:rsidRPr="00403B5E">
        <w:rPr>
          <w:rFonts w:ascii="Times New Roman" w:eastAsia="Times New Roman" w:hAnsi="Times New Roman" w:cs="Times New Roman"/>
          <w:color w:val="1E1E1E"/>
        </w:rPr>
        <w:t xml:space="preserve">We do not second-guess the trial court's management of spectators in its courtroom. "[T]he </w:t>
      </w:r>
      <w:proofErr w:type="gramStart"/>
      <w:r w:rsidRPr="00403B5E">
        <w:rPr>
          <w:rFonts w:ascii="Times New Roman" w:eastAsia="Times New Roman" w:hAnsi="Times New Roman" w:cs="Times New Roman"/>
          <w:color w:val="1E1E1E"/>
        </w:rPr>
        <w:t>court</w:t>
      </w:r>
      <w:proofErr w:type="gramEnd"/>
      <w:r w:rsidRPr="00403B5E">
        <w:rPr>
          <w:rFonts w:ascii="Times New Roman" w:eastAsia="Times New Roman" w:hAnsi="Times New Roman" w:cs="Times New Roman"/>
          <w:color w:val="1E1E1E"/>
        </w:rPr>
        <w:t xml:space="preserve"> ordinarily is present in the courtroom at any time when a spectator engages in an outburst or other misconduct in the jury's presence and is in the best position to evaluate the impact of such conduct on the fairness of the trial." (</w:t>
      </w:r>
      <w:r w:rsidRPr="00403B5E">
        <w:rPr>
          <w:rFonts w:ascii="Times New Roman" w:eastAsia="Times New Roman" w:hAnsi="Times New Roman" w:cs="Times New Roman"/>
          <w:i/>
          <w:iCs/>
          <w:color w:val="1E1E1E"/>
        </w:rPr>
        <w:t>People v. Cornwell</w:t>
      </w:r>
      <w:r w:rsidRPr="00403B5E">
        <w:rPr>
          <w:rFonts w:ascii="Times New Roman" w:eastAsia="Times New Roman" w:hAnsi="Times New Roman" w:cs="Times New Roman"/>
          <w:color w:val="1E1E1E"/>
        </w:rPr>
        <w:t> (2005) </w:t>
      </w:r>
      <w:hyperlink r:id="rId20" w:history="1">
        <w:r w:rsidRPr="00403B5E">
          <w:rPr>
            <w:rFonts w:ascii="Times New Roman" w:eastAsia="Times New Roman" w:hAnsi="Times New Roman" w:cs="Times New Roman"/>
            <w:color w:val="00528B"/>
            <w:u w:val="single"/>
          </w:rPr>
          <w:t>37 Cal.4th 50</w:t>
        </w:r>
      </w:hyperlink>
      <w:r w:rsidRPr="00403B5E">
        <w:rPr>
          <w:rFonts w:ascii="Times New Roman" w:eastAsia="Times New Roman" w:hAnsi="Times New Roman" w:cs="Times New Roman"/>
          <w:color w:val="1E1E1E"/>
        </w:rPr>
        <w:t>, 87, overruled on other grounds in People v. Doolin (2009) </w:t>
      </w:r>
      <w:hyperlink r:id="rId21" w:history="1">
        <w:r w:rsidRPr="00403B5E">
          <w:rPr>
            <w:rFonts w:ascii="Times New Roman" w:eastAsia="Times New Roman" w:hAnsi="Times New Roman" w:cs="Times New Roman"/>
            <w:color w:val="00528B"/>
            <w:u w:val="single"/>
          </w:rPr>
          <w:t>45 Cal.4th 390</w:t>
        </w:r>
      </w:hyperlink>
      <w:r w:rsidRPr="00403B5E">
        <w:rPr>
          <w:rFonts w:ascii="Times New Roman" w:eastAsia="Times New Roman" w:hAnsi="Times New Roman" w:cs="Times New Roman"/>
          <w:color w:val="1E1E1E"/>
        </w:rPr>
        <w:t>, 421, fn. 22.)</w:t>
      </w:r>
    </w:p>
    <w:p w14:paraId="652968BD" w14:textId="77777777" w:rsidR="00403B5E" w:rsidRPr="00403B5E" w:rsidRDefault="00403B5E" w:rsidP="00403B5E">
      <w:pPr>
        <w:spacing w:before="100" w:beforeAutospacing="1" w:after="100" w:afterAutospacing="1" w:line="360" w:lineRule="atLeast"/>
        <w:jc w:val="both"/>
        <w:textAlignment w:val="top"/>
        <w:rPr>
          <w:rFonts w:ascii="Times New Roman" w:eastAsia="Times New Roman" w:hAnsi="Times New Roman" w:cs="Times New Roman"/>
          <w:color w:val="1E1E1E"/>
        </w:rPr>
      </w:pPr>
      <w:r w:rsidRPr="00403B5E">
        <w:rPr>
          <w:rFonts w:ascii="Times New Roman" w:eastAsia="Times New Roman" w:hAnsi="Times New Roman" w:cs="Times New Roman"/>
          <w:i/>
          <w:iCs/>
          <w:color w:val="1E1E1E"/>
        </w:rPr>
        <w:t>People v. Lucero, supra,</w:t>
      </w:r>
      <w:r w:rsidRPr="00403B5E">
        <w:rPr>
          <w:rFonts w:ascii="Times New Roman" w:eastAsia="Times New Roman" w:hAnsi="Times New Roman" w:cs="Times New Roman"/>
          <w:color w:val="1E1E1E"/>
        </w:rPr>
        <w:t> </w:t>
      </w:r>
      <w:hyperlink r:id="rId22" w:history="1">
        <w:r w:rsidRPr="00403B5E">
          <w:rPr>
            <w:rFonts w:ascii="Times New Roman" w:eastAsia="Times New Roman" w:hAnsi="Times New Roman" w:cs="Times New Roman"/>
            <w:color w:val="00528B"/>
            <w:u w:val="single"/>
          </w:rPr>
          <w:t>44 Cal.3d 1006</w:t>
        </w:r>
      </w:hyperlink>
      <w:r w:rsidRPr="00403B5E">
        <w:rPr>
          <w:rFonts w:ascii="Times New Roman" w:eastAsia="Times New Roman" w:hAnsi="Times New Roman" w:cs="Times New Roman"/>
          <w:color w:val="1E1E1E"/>
        </w:rPr>
        <w:t xml:space="preserve">, does not impose a </w:t>
      </w:r>
      <w:proofErr w:type="spellStart"/>
      <w:r w:rsidRPr="00403B5E">
        <w:rPr>
          <w:rFonts w:ascii="Times New Roman" w:eastAsia="Times New Roman" w:hAnsi="Times New Roman" w:cs="Times New Roman"/>
          <w:color w:val="1E1E1E"/>
        </w:rPr>
        <w:t>sua</w:t>
      </w:r>
      <w:proofErr w:type="spellEnd"/>
      <w:r w:rsidRPr="00403B5E">
        <w:rPr>
          <w:rFonts w:ascii="Times New Roman" w:eastAsia="Times New Roman" w:hAnsi="Times New Roman" w:cs="Times New Roman"/>
          <w:color w:val="1E1E1E"/>
        </w:rPr>
        <w:t xml:space="preserve"> sponte duty to admonish emotional spectators, as </w:t>
      </w:r>
      <w:proofErr w:type="spellStart"/>
      <w:r w:rsidRPr="00403B5E">
        <w:rPr>
          <w:rFonts w:ascii="Times New Roman" w:eastAsia="Times New Roman" w:hAnsi="Times New Roman" w:cs="Times New Roman"/>
          <w:color w:val="1E1E1E"/>
        </w:rPr>
        <w:t>Nazariants</w:t>
      </w:r>
      <w:proofErr w:type="spellEnd"/>
      <w:r w:rsidRPr="00403B5E">
        <w:rPr>
          <w:rFonts w:ascii="Times New Roman" w:eastAsia="Times New Roman" w:hAnsi="Times New Roman" w:cs="Times New Roman"/>
          <w:color w:val="1E1E1E"/>
        </w:rPr>
        <w:t xml:space="preserve"> suggests. In </w:t>
      </w:r>
      <w:r w:rsidRPr="00403B5E">
        <w:rPr>
          <w:rFonts w:ascii="Times New Roman" w:eastAsia="Times New Roman" w:hAnsi="Times New Roman" w:cs="Times New Roman"/>
          <w:i/>
          <w:iCs/>
          <w:color w:val="1E1E1E"/>
        </w:rPr>
        <w:t>Lucero,</w:t>
      </w:r>
      <w:r w:rsidRPr="00403B5E">
        <w:rPr>
          <w:rFonts w:ascii="Times New Roman" w:eastAsia="Times New Roman" w:hAnsi="Times New Roman" w:cs="Times New Roman"/>
          <w:color w:val="1E1E1E"/>
        </w:rPr>
        <w:t> a capital case, the trial court did not err when it denied a motion for mistrial after a spectator's emotional outburst. (</w:t>
      </w:r>
      <w:r w:rsidRPr="00403B5E">
        <w:rPr>
          <w:rFonts w:ascii="Times New Roman" w:eastAsia="Times New Roman" w:hAnsi="Times New Roman" w:cs="Times New Roman"/>
          <w:i/>
          <w:iCs/>
          <w:color w:val="1E1E1E"/>
        </w:rPr>
        <w:t>Id.</w:t>
      </w:r>
      <w:r w:rsidRPr="00403B5E">
        <w:rPr>
          <w:rFonts w:ascii="Times New Roman" w:eastAsia="Times New Roman" w:hAnsi="Times New Roman" w:cs="Times New Roman"/>
          <w:color w:val="1E1E1E"/>
        </w:rPr>
        <w:t xml:space="preserve"> at 1024.) The outburst was more egregious than in this </w:t>
      </w:r>
      <w:proofErr w:type="gramStart"/>
      <w:r w:rsidRPr="00403B5E">
        <w:rPr>
          <w:rFonts w:ascii="Times New Roman" w:eastAsia="Times New Roman" w:hAnsi="Times New Roman" w:cs="Times New Roman"/>
          <w:color w:val="1E1E1E"/>
        </w:rPr>
        <w:t>case, because</w:t>
      </w:r>
      <w:proofErr w:type="gramEnd"/>
      <w:r w:rsidRPr="00403B5E">
        <w:rPr>
          <w:rFonts w:ascii="Times New Roman" w:eastAsia="Times New Roman" w:hAnsi="Times New Roman" w:cs="Times New Roman"/>
          <w:color w:val="1E1E1E"/>
        </w:rPr>
        <w:t xml:space="preserve"> the spectator conveyed facts outside the record. As the </w:t>
      </w:r>
      <w:r w:rsidRPr="00403B5E">
        <w:rPr>
          <w:rFonts w:ascii="Times New Roman" w:eastAsia="Times New Roman" w:hAnsi="Times New Roman" w:cs="Times New Roman"/>
          <w:color w:val="1E1E1E"/>
        </w:rPr>
        <w:lastRenderedPageBreak/>
        <w:t xml:space="preserve">jury prepared to leave the courtroom to begin deliberations after argument, the mother of the victim "cried out: `There was screaming from the ballpark. They couldn't hear the girls because there was screaming coming from the </w:t>
      </w:r>
      <w:proofErr w:type="gramStart"/>
      <w:r w:rsidRPr="00403B5E">
        <w:rPr>
          <w:rFonts w:ascii="Times New Roman" w:eastAsia="Times New Roman" w:hAnsi="Times New Roman" w:cs="Times New Roman"/>
          <w:color w:val="1E1E1E"/>
        </w:rPr>
        <w:t>ball park</w:t>
      </w:r>
      <w:proofErr w:type="gramEnd"/>
      <w:r w:rsidRPr="00403B5E">
        <w:rPr>
          <w:rFonts w:ascii="Times New Roman" w:eastAsia="Times New Roman" w:hAnsi="Times New Roman" w:cs="Times New Roman"/>
          <w:color w:val="1E1E1E"/>
        </w:rPr>
        <w:t xml:space="preserve">. That's why they couldn't hear it. The girls were screaming — screaming from the ballpark, screaming, screaming, screaming. That wasn't in the case. Screaming, screaming from the </w:t>
      </w:r>
      <w:proofErr w:type="gramStart"/>
      <w:r w:rsidRPr="00403B5E">
        <w:rPr>
          <w:rFonts w:ascii="Times New Roman" w:eastAsia="Times New Roman" w:hAnsi="Times New Roman" w:cs="Times New Roman"/>
          <w:color w:val="1E1E1E"/>
        </w:rPr>
        <w:t>ball park</w:t>
      </w:r>
      <w:proofErr w:type="gramEnd"/>
      <w:r w:rsidRPr="00403B5E">
        <w:rPr>
          <w:rFonts w:ascii="Times New Roman" w:eastAsia="Times New Roman" w:hAnsi="Times New Roman" w:cs="Times New Roman"/>
          <w:color w:val="1E1E1E"/>
        </w:rPr>
        <w:t>. Why wasn't that brought up? Why, why, why?'" (</w:t>
      </w:r>
      <w:r w:rsidRPr="00403B5E">
        <w:rPr>
          <w:rFonts w:ascii="Times New Roman" w:eastAsia="Times New Roman" w:hAnsi="Times New Roman" w:cs="Times New Roman"/>
          <w:i/>
          <w:iCs/>
          <w:color w:val="1E1E1E"/>
        </w:rPr>
        <w:t>Id.</w:t>
      </w:r>
      <w:r w:rsidRPr="00403B5E">
        <w:rPr>
          <w:rFonts w:ascii="Times New Roman" w:eastAsia="Times New Roman" w:hAnsi="Times New Roman" w:cs="Times New Roman"/>
          <w:color w:val="1E1E1E"/>
        </w:rPr>
        <w:t> at p. 1022.) Even after she was escorted out, her screaming could still be heard in the courtroom. (</w:t>
      </w:r>
      <w:r w:rsidRPr="00403B5E">
        <w:rPr>
          <w:rFonts w:ascii="Times New Roman" w:eastAsia="Times New Roman" w:hAnsi="Times New Roman" w:cs="Times New Roman"/>
          <w:i/>
          <w:iCs/>
          <w:color w:val="1E1E1E"/>
        </w:rPr>
        <w:t>Ibid.</w:t>
      </w:r>
      <w:r w:rsidRPr="00403B5E">
        <w:rPr>
          <w:rFonts w:ascii="Times New Roman" w:eastAsia="Times New Roman" w:hAnsi="Times New Roman" w:cs="Times New Roman"/>
          <w:color w:val="1E1E1E"/>
        </w:rPr>
        <w:t xml:space="preserve">) The trial court admonished the jury to disregard the </w:t>
      </w:r>
      <w:proofErr w:type="gramStart"/>
      <w:r w:rsidRPr="00403B5E">
        <w:rPr>
          <w:rFonts w:ascii="Times New Roman" w:eastAsia="Times New Roman" w:hAnsi="Times New Roman" w:cs="Times New Roman"/>
          <w:color w:val="1E1E1E"/>
        </w:rPr>
        <w:t>outburst, and</w:t>
      </w:r>
      <w:proofErr w:type="gramEnd"/>
      <w:r w:rsidRPr="00403B5E">
        <w:rPr>
          <w:rFonts w:ascii="Times New Roman" w:eastAsia="Times New Roman" w:hAnsi="Times New Roman" w:cs="Times New Roman"/>
          <w:color w:val="1E1E1E"/>
        </w:rPr>
        <w:t xml:space="preserve"> denied defendant's motion for mistrial. (</w:t>
      </w:r>
      <w:r w:rsidRPr="00403B5E">
        <w:rPr>
          <w:rFonts w:ascii="Times New Roman" w:eastAsia="Times New Roman" w:hAnsi="Times New Roman" w:cs="Times New Roman"/>
          <w:i/>
          <w:iCs/>
          <w:color w:val="1E1E1E"/>
        </w:rPr>
        <w:t>Ibid.</w:t>
      </w:r>
      <w:r w:rsidRPr="00403B5E">
        <w:rPr>
          <w:rFonts w:ascii="Times New Roman" w:eastAsia="Times New Roman" w:hAnsi="Times New Roman" w:cs="Times New Roman"/>
          <w:color w:val="1E1E1E"/>
        </w:rPr>
        <w:t>) There was no error in view of the "isolated" nature of the outburst and the court's "broad discretion." (</w:t>
      </w:r>
      <w:r w:rsidRPr="00403B5E">
        <w:rPr>
          <w:rFonts w:ascii="Times New Roman" w:eastAsia="Times New Roman" w:hAnsi="Times New Roman" w:cs="Times New Roman"/>
          <w:i/>
          <w:iCs/>
          <w:color w:val="1E1E1E"/>
        </w:rPr>
        <w:t>Id.</w:t>
      </w:r>
      <w:r w:rsidRPr="00403B5E">
        <w:rPr>
          <w:rFonts w:ascii="Times New Roman" w:eastAsia="Times New Roman" w:hAnsi="Times New Roman" w:cs="Times New Roman"/>
          <w:color w:val="1E1E1E"/>
        </w:rPr>
        <w:t> at p. 1024.)</w:t>
      </w:r>
    </w:p>
    <w:p w14:paraId="00A4104D" w14:textId="77777777" w:rsidR="00403B5E" w:rsidRPr="00403B5E" w:rsidRDefault="00403B5E" w:rsidP="00403B5E">
      <w:pPr>
        <w:spacing w:before="100" w:beforeAutospacing="1" w:after="100" w:afterAutospacing="1" w:line="360" w:lineRule="atLeast"/>
        <w:jc w:val="both"/>
        <w:textAlignment w:val="top"/>
        <w:rPr>
          <w:rFonts w:ascii="Times New Roman" w:eastAsia="Times New Roman" w:hAnsi="Times New Roman" w:cs="Times New Roman"/>
          <w:color w:val="1E1E1E"/>
        </w:rPr>
      </w:pPr>
      <w:r w:rsidRPr="00403B5E">
        <w:rPr>
          <w:rFonts w:ascii="Times New Roman" w:eastAsia="Times New Roman" w:hAnsi="Times New Roman" w:cs="Times New Roman"/>
          <w:color w:val="1E1E1E"/>
        </w:rPr>
        <w:t xml:space="preserve">Nothing in the record supports </w:t>
      </w:r>
      <w:proofErr w:type="spellStart"/>
      <w:r w:rsidRPr="00403B5E">
        <w:rPr>
          <w:rFonts w:ascii="Times New Roman" w:eastAsia="Times New Roman" w:hAnsi="Times New Roman" w:cs="Times New Roman"/>
          <w:color w:val="1E1E1E"/>
        </w:rPr>
        <w:t>Nazariants's</w:t>
      </w:r>
      <w:proofErr w:type="spellEnd"/>
      <w:r w:rsidRPr="00403B5E">
        <w:rPr>
          <w:rFonts w:ascii="Times New Roman" w:eastAsia="Times New Roman" w:hAnsi="Times New Roman" w:cs="Times New Roman"/>
          <w:color w:val="1E1E1E"/>
        </w:rPr>
        <w:t xml:space="preserve"> contention that </w:t>
      </w:r>
      <w:proofErr w:type="gramStart"/>
      <w:r w:rsidRPr="00403B5E">
        <w:rPr>
          <w:rFonts w:ascii="Times New Roman" w:eastAsia="Times New Roman" w:hAnsi="Times New Roman" w:cs="Times New Roman"/>
          <w:color w:val="1E1E1E"/>
        </w:rPr>
        <w:t>the,</w:t>
      </w:r>
      <w:proofErr w:type="gramEnd"/>
      <w:r w:rsidRPr="00403B5E">
        <w:rPr>
          <w:rFonts w:ascii="Times New Roman" w:eastAsia="Times New Roman" w:hAnsi="Times New Roman" w:cs="Times New Roman"/>
          <w:color w:val="1E1E1E"/>
        </w:rPr>
        <w:t xml:space="preserve"> "outbursts introduced `irrelevant information or inflammatory-rhetoric'." The spectators said nothing; they simply cried. The trial court was in the best position to determine the impact on the jury and whether an admonition was necessary.</w:t>
      </w:r>
    </w:p>
    <w:p w14:paraId="31121431" w14:textId="77777777" w:rsidR="00403B5E" w:rsidRPr="00403B5E" w:rsidRDefault="00403B5E" w:rsidP="00403B5E">
      <w:pPr>
        <w:spacing w:before="100" w:beforeAutospacing="1" w:after="100" w:afterAutospacing="1" w:line="360" w:lineRule="atLeast"/>
        <w:jc w:val="both"/>
        <w:textAlignment w:val="top"/>
        <w:rPr>
          <w:rFonts w:ascii="Times New Roman" w:eastAsia="Times New Roman" w:hAnsi="Times New Roman" w:cs="Times New Roman"/>
          <w:color w:val="1E1E1E"/>
        </w:rPr>
      </w:pPr>
      <w:r w:rsidRPr="00403B5E">
        <w:rPr>
          <w:rFonts w:ascii="Times New Roman" w:eastAsia="Times New Roman" w:hAnsi="Times New Roman" w:cs="Times New Roman"/>
          <w:color w:val="1E1E1E"/>
        </w:rPr>
        <w:t xml:space="preserve">The record does not support </w:t>
      </w:r>
      <w:proofErr w:type="spellStart"/>
      <w:r w:rsidRPr="00403B5E">
        <w:rPr>
          <w:rFonts w:ascii="Times New Roman" w:eastAsia="Times New Roman" w:hAnsi="Times New Roman" w:cs="Times New Roman"/>
          <w:color w:val="1E1E1E"/>
        </w:rPr>
        <w:t>Nazariants's</w:t>
      </w:r>
      <w:proofErr w:type="spellEnd"/>
      <w:r w:rsidRPr="00403B5E">
        <w:rPr>
          <w:rFonts w:ascii="Times New Roman" w:eastAsia="Times New Roman" w:hAnsi="Times New Roman" w:cs="Times New Roman"/>
          <w:color w:val="1E1E1E"/>
        </w:rPr>
        <w:t xml:space="preserve"> contention that, "the court did not properly hear the outburst," and should have questioned the jurors about whether they heard the sobbing. The court said, "I heard it." The court was well within its discretion to determine that questioning the jurors would have served no purpose other than to underscore the family's grief. Its general instruction not to be influenced by sentiment, sympathy, or passion sufficed.</w:t>
      </w:r>
    </w:p>
    <w:p w14:paraId="1D9D7AD0" w14:textId="77777777" w:rsidR="00403B5E" w:rsidRPr="00403B5E" w:rsidRDefault="00403B5E" w:rsidP="00403B5E">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403B5E">
        <w:rPr>
          <w:rFonts w:ascii="Arial" w:eastAsia="Times New Roman" w:hAnsi="Arial" w:cs="Arial"/>
          <w:b/>
          <w:bCs/>
          <w:i/>
          <w:iCs/>
          <w:spacing w:val="24"/>
          <w:sz w:val="31"/>
          <w:szCs w:val="31"/>
        </w:rPr>
        <w:t>Instruction on Lesser Included Offenses</w:t>
      </w:r>
    </w:p>
    <w:p w14:paraId="3D7D48D4" w14:textId="77777777" w:rsidR="00403B5E" w:rsidRPr="00403B5E" w:rsidRDefault="00403B5E" w:rsidP="00403B5E">
      <w:pPr>
        <w:spacing w:before="100" w:beforeAutospacing="1" w:after="100" w:afterAutospacing="1" w:line="360" w:lineRule="atLeast"/>
        <w:jc w:val="both"/>
        <w:textAlignment w:val="top"/>
        <w:rPr>
          <w:rFonts w:ascii="Times New Roman" w:eastAsia="Times New Roman" w:hAnsi="Times New Roman" w:cs="Times New Roman"/>
          <w:color w:val="1E1E1E"/>
        </w:rPr>
      </w:pPr>
      <w:proofErr w:type="spellStart"/>
      <w:r w:rsidRPr="00403B5E">
        <w:rPr>
          <w:rFonts w:ascii="Times New Roman" w:eastAsia="Times New Roman" w:hAnsi="Times New Roman" w:cs="Times New Roman"/>
          <w:color w:val="1E1E1E"/>
        </w:rPr>
        <w:t>Nazariants</w:t>
      </w:r>
      <w:proofErr w:type="spellEnd"/>
      <w:r w:rsidRPr="00403B5E">
        <w:rPr>
          <w:rFonts w:ascii="Times New Roman" w:eastAsia="Times New Roman" w:hAnsi="Times New Roman" w:cs="Times New Roman"/>
          <w:color w:val="1E1E1E"/>
        </w:rPr>
        <w:t xml:space="preserve"> contends the trial court had a </w:t>
      </w:r>
      <w:proofErr w:type="spellStart"/>
      <w:r w:rsidRPr="00403B5E">
        <w:rPr>
          <w:rFonts w:ascii="Times New Roman" w:eastAsia="Times New Roman" w:hAnsi="Times New Roman" w:cs="Times New Roman"/>
          <w:color w:val="1E1E1E"/>
        </w:rPr>
        <w:t>sua</w:t>
      </w:r>
      <w:proofErr w:type="spellEnd"/>
      <w:r w:rsidRPr="00403B5E">
        <w:rPr>
          <w:rFonts w:ascii="Times New Roman" w:eastAsia="Times New Roman" w:hAnsi="Times New Roman" w:cs="Times New Roman"/>
          <w:color w:val="1E1E1E"/>
        </w:rPr>
        <w:t xml:space="preserve"> sponte duty to instruct the jury on voluntary manslaughter under a heat of passion theory as a lesser included offense of murder. We disagree because there was no evidence of provocative conduct by the victim that could satisfy the objective component of heat of passion voluntary manslaughter.</w:t>
      </w:r>
    </w:p>
    <w:p w14:paraId="0A5FC53F" w14:textId="77777777" w:rsidR="00403B5E" w:rsidRPr="00403B5E" w:rsidRDefault="00403B5E" w:rsidP="00403B5E">
      <w:pPr>
        <w:spacing w:before="100" w:beforeAutospacing="1" w:after="100" w:afterAutospacing="1" w:line="360" w:lineRule="atLeast"/>
        <w:jc w:val="both"/>
        <w:textAlignment w:val="top"/>
        <w:rPr>
          <w:rFonts w:ascii="Times New Roman" w:eastAsia="Times New Roman" w:hAnsi="Times New Roman" w:cs="Times New Roman"/>
          <w:color w:val="1E1E1E"/>
        </w:rPr>
      </w:pPr>
      <w:r w:rsidRPr="00403B5E">
        <w:rPr>
          <w:rFonts w:ascii="Times New Roman" w:eastAsia="Times New Roman" w:hAnsi="Times New Roman" w:cs="Times New Roman"/>
          <w:color w:val="1E1E1E"/>
        </w:rPr>
        <w:t>The trial court had the duty to instruct on all necessarily included offenses supported by substantial evidence. (</w:t>
      </w:r>
      <w:r w:rsidRPr="00403B5E">
        <w:rPr>
          <w:rFonts w:ascii="Times New Roman" w:eastAsia="Times New Roman" w:hAnsi="Times New Roman" w:cs="Times New Roman"/>
          <w:i/>
          <w:iCs/>
          <w:color w:val="1E1E1E"/>
        </w:rPr>
        <w:t xml:space="preserve">People v. </w:t>
      </w:r>
      <w:proofErr w:type="spellStart"/>
      <w:r w:rsidRPr="00403B5E">
        <w:rPr>
          <w:rFonts w:ascii="Times New Roman" w:eastAsia="Times New Roman" w:hAnsi="Times New Roman" w:cs="Times New Roman"/>
          <w:i/>
          <w:iCs/>
          <w:color w:val="1E1E1E"/>
        </w:rPr>
        <w:t>Breverman</w:t>
      </w:r>
      <w:proofErr w:type="spellEnd"/>
      <w:r w:rsidRPr="00403B5E">
        <w:rPr>
          <w:rFonts w:ascii="Times New Roman" w:eastAsia="Times New Roman" w:hAnsi="Times New Roman" w:cs="Times New Roman"/>
          <w:color w:val="1E1E1E"/>
        </w:rPr>
        <w:t> (1998) </w:t>
      </w:r>
      <w:hyperlink r:id="rId23" w:history="1">
        <w:r w:rsidRPr="00403B5E">
          <w:rPr>
            <w:rFonts w:ascii="Times New Roman" w:eastAsia="Times New Roman" w:hAnsi="Times New Roman" w:cs="Times New Roman"/>
            <w:color w:val="00528B"/>
            <w:u w:val="single"/>
          </w:rPr>
          <w:t>19 Cal.4th 142</w:t>
        </w:r>
      </w:hyperlink>
      <w:r w:rsidRPr="00403B5E">
        <w:rPr>
          <w:rFonts w:ascii="Times New Roman" w:eastAsia="Times New Roman" w:hAnsi="Times New Roman" w:cs="Times New Roman"/>
          <w:color w:val="1E1E1E"/>
        </w:rPr>
        <w:t>, 148-149.) Heat of passion may reduce murder to manslaughter where "at the time of the killing, the reason of the accused [is] obscured or disturbed by passion to such an extent as would cause the ordinarily reasonable person of average disposition to act rashly and without deliberation and reflection, and from such passion rather than from judgment." (</w:t>
      </w:r>
      <w:r w:rsidRPr="00403B5E">
        <w:rPr>
          <w:rFonts w:ascii="Times New Roman" w:eastAsia="Times New Roman" w:hAnsi="Times New Roman" w:cs="Times New Roman"/>
          <w:i/>
          <w:iCs/>
          <w:color w:val="1E1E1E"/>
        </w:rPr>
        <w:t>People v. Beltran</w:t>
      </w:r>
      <w:r w:rsidRPr="00403B5E">
        <w:rPr>
          <w:rFonts w:ascii="Times New Roman" w:eastAsia="Times New Roman" w:hAnsi="Times New Roman" w:cs="Times New Roman"/>
          <w:color w:val="1E1E1E"/>
        </w:rPr>
        <w:t> (2013) </w:t>
      </w:r>
      <w:hyperlink r:id="rId24" w:history="1">
        <w:r w:rsidRPr="00403B5E">
          <w:rPr>
            <w:rFonts w:ascii="Times New Roman" w:eastAsia="Times New Roman" w:hAnsi="Times New Roman" w:cs="Times New Roman"/>
            <w:color w:val="00528B"/>
            <w:u w:val="single"/>
          </w:rPr>
          <w:t>56 Cal.4th 935</w:t>
        </w:r>
      </w:hyperlink>
      <w:r w:rsidRPr="00403B5E">
        <w:rPr>
          <w:rFonts w:ascii="Times New Roman" w:eastAsia="Times New Roman" w:hAnsi="Times New Roman" w:cs="Times New Roman"/>
          <w:color w:val="1E1E1E"/>
        </w:rPr>
        <w:t>, 942, internal quotation marks omitted.) It thus has objective and subjective components. (</w:t>
      </w:r>
      <w:r w:rsidRPr="00403B5E">
        <w:rPr>
          <w:rFonts w:ascii="Times New Roman" w:eastAsia="Times New Roman" w:hAnsi="Times New Roman" w:cs="Times New Roman"/>
          <w:i/>
          <w:iCs/>
          <w:color w:val="1E1E1E"/>
        </w:rPr>
        <w:t xml:space="preserve">People v. </w:t>
      </w:r>
      <w:proofErr w:type="spellStart"/>
      <w:r w:rsidRPr="00403B5E">
        <w:rPr>
          <w:rFonts w:ascii="Times New Roman" w:eastAsia="Times New Roman" w:hAnsi="Times New Roman" w:cs="Times New Roman"/>
          <w:i/>
          <w:iCs/>
          <w:color w:val="1E1E1E"/>
        </w:rPr>
        <w:t>Moye</w:t>
      </w:r>
      <w:proofErr w:type="spellEnd"/>
      <w:r w:rsidRPr="00403B5E">
        <w:rPr>
          <w:rFonts w:ascii="Times New Roman" w:eastAsia="Times New Roman" w:hAnsi="Times New Roman" w:cs="Times New Roman"/>
          <w:color w:val="1E1E1E"/>
        </w:rPr>
        <w:t> (2009) </w:t>
      </w:r>
      <w:hyperlink r:id="rId25" w:history="1">
        <w:r w:rsidRPr="00403B5E">
          <w:rPr>
            <w:rFonts w:ascii="Times New Roman" w:eastAsia="Times New Roman" w:hAnsi="Times New Roman" w:cs="Times New Roman"/>
            <w:color w:val="00528B"/>
            <w:u w:val="single"/>
          </w:rPr>
          <w:t>47 Cal.4th 537</w:t>
        </w:r>
      </w:hyperlink>
      <w:r w:rsidRPr="00403B5E">
        <w:rPr>
          <w:rFonts w:ascii="Times New Roman" w:eastAsia="Times New Roman" w:hAnsi="Times New Roman" w:cs="Times New Roman"/>
          <w:color w:val="1E1E1E"/>
        </w:rPr>
        <w:t>, 549-550.)</w:t>
      </w:r>
    </w:p>
    <w:p w14:paraId="171EC3FA" w14:textId="77777777" w:rsidR="00403B5E" w:rsidRPr="00403B5E" w:rsidRDefault="00403B5E" w:rsidP="00403B5E">
      <w:pPr>
        <w:spacing w:before="100" w:beforeAutospacing="1" w:after="100" w:afterAutospacing="1" w:line="360" w:lineRule="atLeast"/>
        <w:jc w:val="both"/>
        <w:textAlignment w:val="top"/>
        <w:rPr>
          <w:rFonts w:ascii="Times New Roman" w:eastAsia="Times New Roman" w:hAnsi="Times New Roman" w:cs="Times New Roman"/>
          <w:color w:val="1E1E1E"/>
        </w:rPr>
      </w:pPr>
      <w:r w:rsidRPr="00403B5E">
        <w:rPr>
          <w:rFonts w:ascii="Times New Roman" w:eastAsia="Times New Roman" w:hAnsi="Times New Roman" w:cs="Times New Roman"/>
          <w:color w:val="1E1E1E"/>
        </w:rPr>
        <w:lastRenderedPageBreak/>
        <w:t>The objective component is satisfied by evidence that the victim engaged in conduct that was "sufficiently provocative that it would cause an ordinary person of average disposition to act rashly or without due deliberation and reflection," or evidence the defendant "reasonably" could have believed the victim did so. (</w:t>
      </w:r>
      <w:r w:rsidRPr="00403B5E">
        <w:rPr>
          <w:rFonts w:ascii="Times New Roman" w:eastAsia="Times New Roman" w:hAnsi="Times New Roman" w:cs="Times New Roman"/>
          <w:i/>
          <w:iCs/>
          <w:color w:val="1E1E1E"/>
        </w:rPr>
        <w:t xml:space="preserve">People v. </w:t>
      </w:r>
      <w:proofErr w:type="spellStart"/>
      <w:r w:rsidRPr="00403B5E">
        <w:rPr>
          <w:rFonts w:ascii="Times New Roman" w:eastAsia="Times New Roman" w:hAnsi="Times New Roman" w:cs="Times New Roman"/>
          <w:i/>
          <w:iCs/>
          <w:color w:val="1E1E1E"/>
        </w:rPr>
        <w:t>Moye</w:t>
      </w:r>
      <w:proofErr w:type="spellEnd"/>
      <w:r w:rsidRPr="00403B5E">
        <w:rPr>
          <w:rFonts w:ascii="Times New Roman" w:eastAsia="Times New Roman" w:hAnsi="Times New Roman" w:cs="Times New Roman"/>
          <w:i/>
          <w:iCs/>
          <w:color w:val="1E1E1E"/>
        </w:rPr>
        <w:t>, supra,</w:t>
      </w:r>
      <w:r w:rsidRPr="00403B5E">
        <w:rPr>
          <w:rFonts w:ascii="Times New Roman" w:eastAsia="Times New Roman" w:hAnsi="Times New Roman" w:cs="Times New Roman"/>
          <w:color w:val="1E1E1E"/>
        </w:rPr>
        <w:t> 47 Cal.4th at pp. 549-550.) There was no evidence of provocation here.</w:t>
      </w:r>
    </w:p>
    <w:p w14:paraId="1251093E" w14:textId="77777777" w:rsidR="00403B5E" w:rsidRPr="00403B5E" w:rsidRDefault="00403B5E" w:rsidP="00403B5E">
      <w:pPr>
        <w:spacing w:before="100" w:beforeAutospacing="1" w:after="100" w:afterAutospacing="1" w:line="360" w:lineRule="atLeast"/>
        <w:jc w:val="both"/>
        <w:textAlignment w:val="top"/>
        <w:rPr>
          <w:rFonts w:ascii="Times New Roman" w:eastAsia="Times New Roman" w:hAnsi="Times New Roman" w:cs="Times New Roman"/>
          <w:color w:val="1E1E1E"/>
        </w:rPr>
      </w:pPr>
      <w:r w:rsidRPr="00403B5E">
        <w:rPr>
          <w:rFonts w:ascii="Times New Roman" w:eastAsia="Times New Roman" w:hAnsi="Times New Roman" w:cs="Times New Roman"/>
          <w:color w:val="1E1E1E"/>
        </w:rPr>
        <w:t xml:space="preserve">Evidence that </w:t>
      </w:r>
      <w:proofErr w:type="spellStart"/>
      <w:r w:rsidRPr="00403B5E">
        <w:rPr>
          <w:rFonts w:ascii="Times New Roman" w:eastAsia="Times New Roman" w:hAnsi="Times New Roman" w:cs="Times New Roman"/>
          <w:color w:val="1E1E1E"/>
        </w:rPr>
        <w:t>Nazariants</w:t>
      </w:r>
      <w:proofErr w:type="spellEnd"/>
      <w:r w:rsidRPr="00403B5E">
        <w:rPr>
          <w:rFonts w:ascii="Times New Roman" w:eastAsia="Times New Roman" w:hAnsi="Times New Roman" w:cs="Times New Roman"/>
          <w:color w:val="1E1E1E"/>
        </w:rPr>
        <w:t xml:space="preserve"> was under the influence of drugs was not sufficient to support the instruction. "[E]</w:t>
      </w:r>
      <w:proofErr w:type="spellStart"/>
      <w:r w:rsidRPr="00403B5E">
        <w:rPr>
          <w:rFonts w:ascii="Times New Roman" w:eastAsia="Times New Roman" w:hAnsi="Times New Roman" w:cs="Times New Roman"/>
          <w:color w:val="1E1E1E"/>
        </w:rPr>
        <w:t>vidence</w:t>
      </w:r>
      <w:proofErr w:type="spellEnd"/>
      <w:r w:rsidRPr="00403B5E">
        <w:rPr>
          <w:rFonts w:ascii="Times New Roman" w:eastAsia="Times New Roman" w:hAnsi="Times New Roman" w:cs="Times New Roman"/>
          <w:color w:val="1E1E1E"/>
        </w:rPr>
        <w:t xml:space="preserve"> that he was intoxicated . . . may have satisfied the subjective element of heat of passion</w:t>
      </w:r>
      <w:proofErr w:type="gramStart"/>
      <w:r w:rsidRPr="00403B5E">
        <w:rPr>
          <w:rFonts w:ascii="Times New Roman" w:eastAsia="Times New Roman" w:hAnsi="Times New Roman" w:cs="Times New Roman"/>
          <w:color w:val="1E1E1E"/>
        </w:rPr>
        <w:t>. . . .</w:t>
      </w:r>
      <w:proofErr w:type="gramEnd"/>
      <w:r w:rsidRPr="00403B5E">
        <w:rPr>
          <w:rFonts w:ascii="Times New Roman" w:eastAsia="Times New Roman" w:hAnsi="Times New Roman" w:cs="Times New Roman"/>
          <w:color w:val="1E1E1E"/>
        </w:rPr>
        <w:t xml:space="preserve"> But it does not satisfy the objective, reasonable person requirement, which requires provocation by the victim." (</w:t>
      </w:r>
      <w:r w:rsidRPr="00403B5E">
        <w:rPr>
          <w:rFonts w:ascii="Times New Roman" w:eastAsia="Times New Roman" w:hAnsi="Times New Roman" w:cs="Times New Roman"/>
          <w:i/>
          <w:iCs/>
          <w:color w:val="1E1E1E"/>
        </w:rPr>
        <w:t>People v. Steele</w:t>
      </w:r>
      <w:r w:rsidRPr="00403B5E">
        <w:rPr>
          <w:rFonts w:ascii="Times New Roman" w:eastAsia="Times New Roman" w:hAnsi="Times New Roman" w:cs="Times New Roman"/>
          <w:color w:val="1E1E1E"/>
        </w:rPr>
        <w:t> (2002) </w:t>
      </w:r>
      <w:hyperlink r:id="rId26" w:history="1">
        <w:r w:rsidRPr="00403B5E">
          <w:rPr>
            <w:rFonts w:ascii="Times New Roman" w:eastAsia="Times New Roman" w:hAnsi="Times New Roman" w:cs="Times New Roman"/>
            <w:color w:val="00528B"/>
            <w:u w:val="single"/>
          </w:rPr>
          <w:t>27 Cal.4th 1230</w:t>
        </w:r>
      </w:hyperlink>
      <w:r w:rsidRPr="00403B5E">
        <w:rPr>
          <w:rFonts w:ascii="Times New Roman" w:eastAsia="Times New Roman" w:hAnsi="Times New Roman" w:cs="Times New Roman"/>
          <w:color w:val="1E1E1E"/>
        </w:rPr>
        <w:t>, 1253.)</w:t>
      </w:r>
    </w:p>
    <w:p w14:paraId="49DC4493" w14:textId="77777777" w:rsidR="00403B5E" w:rsidRPr="00403B5E" w:rsidRDefault="00403B5E" w:rsidP="00403B5E">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403B5E">
        <w:rPr>
          <w:rFonts w:ascii="Arial" w:eastAsia="Times New Roman" w:hAnsi="Arial" w:cs="Arial"/>
          <w:b/>
          <w:bCs/>
          <w:i/>
          <w:iCs/>
          <w:spacing w:val="24"/>
          <w:sz w:val="31"/>
          <w:szCs w:val="31"/>
        </w:rPr>
        <w:t>Ineffective Assistance of Counsel</w:t>
      </w:r>
    </w:p>
    <w:p w14:paraId="223F85F5" w14:textId="77777777" w:rsidR="00403B5E" w:rsidRPr="00403B5E" w:rsidRDefault="00403B5E" w:rsidP="00403B5E">
      <w:pPr>
        <w:spacing w:before="100" w:beforeAutospacing="1" w:after="100" w:afterAutospacing="1" w:line="360" w:lineRule="atLeast"/>
        <w:jc w:val="both"/>
        <w:textAlignment w:val="top"/>
        <w:rPr>
          <w:rFonts w:ascii="Times New Roman" w:eastAsia="Times New Roman" w:hAnsi="Times New Roman" w:cs="Times New Roman"/>
          <w:color w:val="1E1E1E"/>
        </w:rPr>
      </w:pPr>
      <w:proofErr w:type="spellStart"/>
      <w:r w:rsidRPr="00403B5E">
        <w:rPr>
          <w:rFonts w:ascii="Times New Roman" w:eastAsia="Times New Roman" w:hAnsi="Times New Roman" w:cs="Times New Roman"/>
          <w:color w:val="1E1E1E"/>
        </w:rPr>
        <w:t>Nazariants</w:t>
      </w:r>
      <w:proofErr w:type="spellEnd"/>
      <w:r w:rsidRPr="00403B5E">
        <w:rPr>
          <w:rFonts w:ascii="Times New Roman" w:eastAsia="Times New Roman" w:hAnsi="Times New Roman" w:cs="Times New Roman"/>
          <w:color w:val="1E1E1E"/>
        </w:rPr>
        <w:t xml:space="preserve"> contends defense counsel rendered ineffective assistance because he did not test </w:t>
      </w:r>
      <w:proofErr w:type="spellStart"/>
      <w:r w:rsidRPr="00403B5E">
        <w:rPr>
          <w:rFonts w:ascii="Times New Roman" w:eastAsia="Times New Roman" w:hAnsi="Times New Roman" w:cs="Times New Roman"/>
          <w:color w:val="1E1E1E"/>
        </w:rPr>
        <w:t>Nazariants's</w:t>
      </w:r>
      <w:proofErr w:type="spellEnd"/>
      <w:r w:rsidRPr="00403B5E">
        <w:rPr>
          <w:rFonts w:ascii="Times New Roman" w:eastAsia="Times New Roman" w:hAnsi="Times New Roman" w:cs="Times New Roman"/>
          <w:color w:val="1E1E1E"/>
        </w:rPr>
        <w:t xml:space="preserve"> blood or hair to corroborate </w:t>
      </w:r>
      <w:proofErr w:type="spellStart"/>
      <w:r w:rsidRPr="00403B5E">
        <w:rPr>
          <w:rFonts w:ascii="Times New Roman" w:eastAsia="Times New Roman" w:hAnsi="Times New Roman" w:cs="Times New Roman"/>
          <w:color w:val="1E1E1E"/>
        </w:rPr>
        <w:t>Nazariants's</w:t>
      </w:r>
      <w:proofErr w:type="spellEnd"/>
      <w:r w:rsidRPr="00403B5E">
        <w:rPr>
          <w:rFonts w:ascii="Times New Roman" w:eastAsia="Times New Roman" w:hAnsi="Times New Roman" w:cs="Times New Roman"/>
          <w:color w:val="1E1E1E"/>
        </w:rPr>
        <w:t xml:space="preserve"> testimony that he was under the influence of drugs, or (2) request a continuance to locate a witness when </w:t>
      </w:r>
      <w:proofErr w:type="spellStart"/>
      <w:r w:rsidRPr="00403B5E">
        <w:rPr>
          <w:rFonts w:ascii="Times New Roman" w:eastAsia="Times New Roman" w:hAnsi="Times New Roman" w:cs="Times New Roman"/>
          <w:color w:val="1E1E1E"/>
        </w:rPr>
        <w:t>Paryra</w:t>
      </w:r>
      <w:proofErr w:type="spellEnd"/>
      <w:r w:rsidRPr="00403B5E">
        <w:rPr>
          <w:rFonts w:ascii="Times New Roman" w:eastAsia="Times New Roman" w:hAnsi="Times New Roman" w:cs="Times New Roman"/>
          <w:color w:val="1E1E1E"/>
        </w:rPr>
        <w:t xml:space="preserve"> </w:t>
      </w:r>
      <w:proofErr w:type="spellStart"/>
      <w:r w:rsidRPr="00403B5E">
        <w:rPr>
          <w:rFonts w:ascii="Times New Roman" w:eastAsia="Times New Roman" w:hAnsi="Times New Roman" w:cs="Times New Roman"/>
          <w:color w:val="1E1E1E"/>
        </w:rPr>
        <w:t>Akahverdyan</w:t>
      </w:r>
      <w:proofErr w:type="spellEnd"/>
      <w:r w:rsidRPr="00403B5E">
        <w:rPr>
          <w:rFonts w:ascii="Times New Roman" w:eastAsia="Times New Roman" w:hAnsi="Times New Roman" w:cs="Times New Roman"/>
          <w:color w:val="1E1E1E"/>
        </w:rPr>
        <w:t xml:space="preserve"> did not respond to a trial subpoena.</w:t>
      </w:r>
      <w:hyperlink r:id="rId27" w:anchor="fid3" w:history="1">
        <w:r w:rsidRPr="00403B5E">
          <w:rPr>
            <w:rFonts w:ascii="Times New Roman" w:eastAsia="Times New Roman" w:hAnsi="Times New Roman" w:cs="Times New Roman"/>
            <w:color w:val="00528B"/>
            <w:sz w:val="16"/>
            <w:szCs w:val="16"/>
            <w:vertAlign w:val="superscript"/>
          </w:rPr>
          <w:t>3</w:t>
        </w:r>
      </w:hyperlink>
      <w:r w:rsidRPr="00403B5E">
        <w:rPr>
          <w:rFonts w:ascii="Times New Roman" w:eastAsia="Times New Roman" w:hAnsi="Times New Roman" w:cs="Times New Roman"/>
          <w:color w:val="1E1E1E"/>
        </w:rPr>
        <w:t> </w:t>
      </w:r>
      <w:proofErr w:type="spellStart"/>
      <w:r w:rsidRPr="00403B5E">
        <w:rPr>
          <w:rFonts w:ascii="Times New Roman" w:eastAsia="Times New Roman" w:hAnsi="Times New Roman" w:cs="Times New Roman"/>
          <w:color w:val="1E1E1E"/>
        </w:rPr>
        <w:t>Nazariants</w:t>
      </w:r>
      <w:proofErr w:type="spellEnd"/>
      <w:r w:rsidRPr="00403B5E">
        <w:rPr>
          <w:rFonts w:ascii="Times New Roman" w:eastAsia="Times New Roman" w:hAnsi="Times New Roman" w:cs="Times New Roman"/>
          <w:color w:val="1E1E1E"/>
        </w:rPr>
        <w:t xml:space="preserve"> has not met his burden to demonstrate that counsel's performance was below the objective standard of reasonableness under prevailing professional norms and that the deficient performance prejudiced him. (</w:t>
      </w:r>
      <w:r w:rsidRPr="00403B5E">
        <w:rPr>
          <w:rFonts w:ascii="Times New Roman" w:eastAsia="Times New Roman" w:hAnsi="Times New Roman" w:cs="Times New Roman"/>
          <w:i/>
          <w:iCs/>
          <w:color w:val="1E1E1E"/>
        </w:rPr>
        <w:t>Strickland v. Washington</w:t>
      </w:r>
      <w:r w:rsidRPr="00403B5E">
        <w:rPr>
          <w:rFonts w:ascii="Times New Roman" w:eastAsia="Times New Roman" w:hAnsi="Times New Roman" w:cs="Times New Roman"/>
          <w:color w:val="1E1E1E"/>
        </w:rPr>
        <w:t> (1984) </w:t>
      </w:r>
      <w:hyperlink r:id="rId28" w:history="1">
        <w:r w:rsidRPr="00403B5E">
          <w:rPr>
            <w:rFonts w:ascii="Times New Roman" w:eastAsia="Times New Roman" w:hAnsi="Times New Roman" w:cs="Times New Roman"/>
            <w:color w:val="00528B"/>
            <w:u w:val="single"/>
          </w:rPr>
          <w:t>466 U.S. 668</w:t>
        </w:r>
      </w:hyperlink>
      <w:r w:rsidRPr="00403B5E">
        <w:rPr>
          <w:rFonts w:ascii="Times New Roman" w:eastAsia="Times New Roman" w:hAnsi="Times New Roman" w:cs="Times New Roman"/>
          <w:color w:val="1E1E1E"/>
        </w:rPr>
        <w:t>, 691-692 [80 L.Ed.2d 674, 695-696] </w:t>
      </w:r>
      <w:r w:rsidRPr="00403B5E">
        <w:rPr>
          <w:rFonts w:ascii="Times New Roman" w:eastAsia="Times New Roman" w:hAnsi="Times New Roman" w:cs="Times New Roman"/>
          <w:i/>
          <w:iCs/>
          <w:color w:val="1E1E1E"/>
        </w:rPr>
        <w:t>Strickland.</w:t>
      </w:r>
      <w:r w:rsidRPr="00403B5E">
        <w:rPr>
          <w:rFonts w:ascii="Times New Roman" w:eastAsia="Times New Roman" w:hAnsi="Times New Roman" w:cs="Times New Roman"/>
          <w:color w:val="1E1E1E"/>
        </w:rPr>
        <w:t>)</w:t>
      </w:r>
    </w:p>
    <w:p w14:paraId="7A02D793" w14:textId="77777777" w:rsidR="00403B5E" w:rsidRPr="00403B5E" w:rsidRDefault="00403B5E" w:rsidP="00403B5E">
      <w:pPr>
        <w:spacing w:before="100" w:beforeAutospacing="1" w:after="100" w:afterAutospacing="1" w:line="360" w:lineRule="atLeast"/>
        <w:jc w:val="both"/>
        <w:textAlignment w:val="top"/>
        <w:rPr>
          <w:rFonts w:ascii="Times New Roman" w:eastAsia="Times New Roman" w:hAnsi="Times New Roman" w:cs="Times New Roman"/>
          <w:color w:val="1E1E1E"/>
        </w:rPr>
      </w:pPr>
      <w:proofErr w:type="spellStart"/>
      <w:r w:rsidRPr="00403B5E">
        <w:rPr>
          <w:rFonts w:ascii="Times New Roman" w:eastAsia="Times New Roman" w:hAnsi="Times New Roman" w:cs="Times New Roman"/>
          <w:color w:val="1E1E1E"/>
        </w:rPr>
        <w:t>Nazariants</w:t>
      </w:r>
      <w:proofErr w:type="spellEnd"/>
      <w:r w:rsidRPr="00403B5E">
        <w:rPr>
          <w:rFonts w:ascii="Times New Roman" w:eastAsia="Times New Roman" w:hAnsi="Times New Roman" w:cs="Times New Roman"/>
          <w:color w:val="1E1E1E"/>
        </w:rPr>
        <w:t xml:space="preserve"> has not demonstrated any objective reason for testing his hair or blood in a case where the prosecution conceded he was under the influence. He has not demonstrated that </w:t>
      </w:r>
      <w:proofErr w:type="spellStart"/>
      <w:r w:rsidRPr="00403B5E">
        <w:rPr>
          <w:rFonts w:ascii="Times New Roman" w:eastAsia="Times New Roman" w:hAnsi="Times New Roman" w:cs="Times New Roman"/>
          <w:color w:val="1E1E1E"/>
        </w:rPr>
        <w:t>Akahverdyan</w:t>
      </w:r>
      <w:proofErr w:type="spellEnd"/>
      <w:r w:rsidRPr="00403B5E">
        <w:rPr>
          <w:rFonts w:ascii="Times New Roman" w:eastAsia="Times New Roman" w:hAnsi="Times New Roman" w:cs="Times New Roman"/>
          <w:color w:val="1E1E1E"/>
        </w:rPr>
        <w:t xml:space="preserve"> would have offered any testimony that was exculpatory or that would not duplicate the video recording and eyewitness testimony concerning their entire interaction. Absent such a showing, we presume counsel's representation was within the wide range of reasonable professional assistance. (</w:t>
      </w:r>
      <w:r w:rsidRPr="00403B5E">
        <w:rPr>
          <w:rFonts w:ascii="Times New Roman" w:eastAsia="Times New Roman" w:hAnsi="Times New Roman" w:cs="Times New Roman"/>
          <w:i/>
          <w:iCs/>
          <w:color w:val="1E1E1E"/>
        </w:rPr>
        <w:t>Strickland, supra,</w:t>
      </w:r>
      <w:r w:rsidRPr="00403B5E">
        <w:rPr>
          <w:rFonts w:ascii="Times New Roman" w:eastAsia="Times New Roman" w:hAnsi="Times New Roman" w:cs="Times New Roman"/>
          <w:color w:val="1E1E1E"/>
        </w:rPr>
        <w:t xml:space="preserve"> 466 U.S. at p. 689 [80 L.Ed.2d at pp. 694-695].) </w:t>
      </w:r>
      <w:proofErr w:type="spellStart"/>
      <w:r w:rsidRPr="00403B5E">
        <w:rPr>
          <w:rFonts w:ascii="Times New Roman" w:eastAsia="Times New Roman" w:hAnsi="Times New Roman" w:cs="Times New Roman"/>
          <w:color w:val="1E1E1E"/>
        </w:rPr>
        <w:t>Nazariants's</w:t>
      </w:r>
      <w:proofErr w:type="spellEnd"/>
      <w:r w:rsidRPr="00403B5E">
        <w:rPr>
          <w:rFonts w:ascii="Times New Roman" w:eastAsia="Times New Roman" w:hAnsi="Times New Roman" w:cs="Times New Roman"/>
          <w:color w:val="1E1E1E"/>
        </w:rPr>
        <w:t xml:space="preserve"> speculation that further evidence of intoxication or unspecified testimony from </w:t>
      </w:r>
      <w:proofErr w:type="spellStart"/>
      <w:r w:rsidRPr="00403B5E">
        <w:rPr>
          <w:rFonts w:ascii="Times New Roman" w:eastAsia="Times New Roman" w:hAnsi="Times New Roman" w:cs="Times New Roman"/>
          <w:color w:val="1E1E1E"/>
        </w:rPr>
        <w:t>Akahverdyan</w:t>
      </w:r>
      <w:proofErr w:type="spellEnd"/>
      <w:r w:rsidRPr="00403B5E">
        <w:rPr>
          <w:rFonts w:ascii="Times New Roman" w:eastAsia="Times New Roman" w:hAnsi="Times New Roman" w:cs="Times New Roman"/>
          <w:color w:val="1E1E1E"/>
        </w:rPr>
        <w:t xml:space="preserve"> would have resulted in a difference verdict does not sustain his burden to demonstrate deficient performance and prejudice. (</w:t>
      </w:r>
      <w:r w:rsidRPr="00403B5E">
        <w:rPr>
          <w:rFonts w:ascii="Times New Roman" w:eastAsia="Times New Roman" w:hAnsi="Times New Roman" w:cs="Times New Roman"/>
          <w:i/>
          <w:iCs/>
          <w:color w:val="1E1E1E"/>
        </w:rPr>
        <w:t>People v. Mesa</w:t>
      </w:r>
      <w:r w:rsidRPr="00403B5E">
        <w:rPr>
          <w:rFonts w:ascii="Times New Roman" w:eastAsia="Times New Roman" w:hAnsi="Times New Roman" w:cs="Times New Roman"/>
          <w:color w:val="1E1E1E"/>
        </w:rPr>
        <w:t> (2006) </w:t>
      </w:r>
      <w:hyperlink r:id="rId29" w:history="1">
        <w:r w:rsidRPr="00403B5E">
          <w:rPr>
            <w:rFonts w:ascii="Times New Roman" w:eastAsia="Times New Roman" w:hAnsi="Times New Roman" w:cs="Times New Roman"/>
            <w:color w:val="00528B"/>
            <w:u w:val="single"/>
          </w:rPr>
          <w:t>144 Cal.App.4th 1000</w:t>
        </w:r>
      </w:hyperlink>
      <w:r w:rsidRPr="00403B5E">
        <w:rPr>
          <w:rFonts w:ascii="Times New Roman" w:eastAsia="Times New Roman" w:hAnsi="Times New Roman" w:cs="Times New Roman"/>
          <w:color w:val="1E1E1E"/>
        </w:rPr>
        <w:t>, 1007.)</w:t>
      </w:r>
    </w:p>
    <w:p w14:paraId="5A151EDB" w14:textId="77777777" w:rsidR="00403B5E" w:rsidRPr="00403B5E" w:rsidRDefault="00403B5E" w:rsidP="00403B5E">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403B5E">
        <w:rPr>
          <w:rFonts w:ascii="Arial" w:eastAsia="Times New Roman" w:hAnsi="Arial" w:cs="Arial"/>
          <w:b/>
          <w:bCs/>
          <w:spacing w:val="24"/>
          <w:sz w:val="31"/>
          <w:szCs w:val="31"/>
        </w:rPr>
        <w:t>DISPOSITION</w:t>
      </w:r>
    </w:p>
    <w:p w14:paraId="774DAC85" w14:textId="77777777" w:rsidR="00403B5E" w:rsidRPr="00403B5E" w:rsidRDefault="00403B5E" w:rsidP="00403B5E">
      <w:pPr>
        <w:spacing w:before="100" w:beforeAutospacing="1" w:after="100" w:afterAutospacing="1" w:line="360" w:lineRule="atLeast"/>
        <w:jc w:val="both"/>
        <w:textAlignment w:val="top"/>
        <w:rPr>
          <w:rFonts w:ascii="Times New Roman" w:eastAsia="Times New Roman" w:hAnsi="Times New Roman" w:cs="Times New Roman"/>
          <w:color w:val="1E1E1E"/>
        </w:rPr>
      </w:pPr>
      <w:r w:rsidRPr="00403B5E">
        <w:rPr>
          <w:rFonts w:ascii="Times New Roman" w:eastAsia="Times New Roman" w:hAnsi="Times New Roman" w:cs="Times New Roman"/>
          <w:color w:val="1E1E1E"/>
        </w:rPr>
        <w:t>The judgment is affirmed.</w:t>
      </w:r>
    </w:p>
    <w:p w14:paraId="79E058E8" w14:textId="77777777" w:rsidR="00403B5E" w:rsidRPr="00403B5E" w:rsidRDefault="00403B5E" w:rsidP="00403B5E">
      <w:pPr>
        <w:spacing w:before="100" w:beforeAutospacing="1" w:after="100" w:afterAutospacing="1" w:line="360" w:lineRule="atLeast"/>
        <w:jc w:val="both"/>
        <w:textAlignment w:val="top"/>
        <w:rPr>
          <w:rFonts w:ascii="Times New Roman" w:eastAsia="Times New Roman" w:hAnsi="Times New Roman" w:cs="Times New Roman"/>
          <w:color w:val="1E1E1E"/>
        </w:rPr>
      </w:pPr>
      <w:r w:rsidRPr="00403B5E">
        <w:rPr>
          <w:rFonts w:ascii="Times New Roman" w:eastAsia="Times New Roman" w:hAnsi="Times New Roman" w:cs="Times New Roman"/>
          <w:color w:val="1E1E1E"/>
        </w:rPr>
        <w:t>GILBERT, P. J. and YEGAN, J., concurs.</w:t>
      </w:r>
    </w:p>
    <w:p w14:paraId="2EBFC062" w14:textId="77777777" w:rsidR="00403B5E" w:rsidRPr="00403B5E" w:rsidRDefault="00403B5E" w:rsidP="00403B5E">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31"/>
          <w:szCs w:val="31"/>
        </w:rPr>
      </w:pPr>
      <w:proofErr w:type="spellStart"/>
      <w:r w:rsidRPr="00403B5E">
        <w:rPr>
          <w:rFonts w:ascii="Arial" w:eastAsia="Times New Roman" w:hAnsi="Arial" w:cs="Arial"/>
          <w:b/>
          <w:bCs/>
          <w:color w:val="4A4A4A"/>
          <w:spacing w:val="24"/>
          <w:sz w:val="31"/>
          <w:szCs w:val="31"/>
        </w:rPr>
        <w:lastRenderedPageBreak/>
        <w:t>FootNotes</w:t>
      </w:r>
      <w:proofErr w:type="spellEnd"/>
    </w:p>
    <w:p w14:paraId="0D442C12" w14:textId="77777777" w:rsidR="00403B5E" w:rsidRPr="00403B5E" w:rsidRDefault="00403B5E" w:rsidP="00403B5E">
      <w:pPr>
        <w:spacing w:line="360" w:lineRule="atLeast"/>
        <w:textAlignment w:val="top"/>
        <w:rPr>
          <w:rFonts w:ascii="Times New Roman" w:eastAsia="Times New Roman" w:hAnsi="Times New Roman" w:cs="Times New Roman"/>
        </w:rPr>
      </w:pPr>
      <w:r w:rsidRPr="00403B5E">
        <w:rPr>
          <w:rFonts w:ascii="Times New Roman" w:eastAsia="Times New Roman" w:hAnsi="Times New Roman" w:cs="Times New Roman"/>
          <w:color w:val="4A4A4A"/>
          <w:sz w:val="22"/>
          <w:szCs w:val="22"/>
        </w:rPr>
        <w:br/>
      </w:r>
      <w:r w:rsidRPr="00403B5E">
        <w:rPr>
          <w:rFonts w:ascii="Times New Roman" w:eastAsia="Times New Roman" w:hAnsi="Times New Roman" w:cs="Times New Roman"/>
        </w:rPr>
        <w:t>1. All statutory references are to the Penal Code unless otherwise stated.</w:t>
      </w:r>
    </w:p>
    <w:p w14:paraId="0B5B786C" w14:textId="77777777" w:rsidR="00403B5E" w:rsidRPr="00403B5E" w:rsidRDefault="00403B5E" w:rsidP="00403B5E">
      <w:pPr>
        <w:spacing w:line="360" w:lineRule="atLeast"/>
        <w:textAlignment w:val="top"/>
        <w:rPr>
          <w:rFonts w:ascii="Times New Roman" w:eastAsia="Times New Roman" w:hAnsi="Times New Roman" w:cs="Times New Roman"/>
        </w:rPr>
      </w:pPr>
      <w:r w:rsidRPr="00403B5E">
        <w:rPr>
          <w:rFonts w:ascii="Times New Roman" w:eastAsia="Times New Roman" w:hAnsi="Times New Roman" w:cs="Times New Roman"/>
        </w:rPr>
        <w:t xml:space="preserve">2. The jury found not true an allegation that </w:t>
      </w:r>
      <w:proofErr w:type="spellStart"/>
      <w:r w:rsidRPr="00403B5E">
        <w:rPr>
          <w:rFonts w:ascii="Times New Roman" w:eastAsia="Times New Roman" w:hAnsi="Times New Roman" w:cs="Times New Roman"/>
        </w:rPr>
        <w:t>Nazariants</w:t>
      </w:r>
      <w:proofErr w:type="spellEnd"/>
      <w:r w:rsidRPr="00403B5E">
        <w:rPr>
          <w:rFonts w:ascii="Times New Roman" w:eastAsia="Times New Roman" w:hAnsi="Times New Roman" w:cs="Times New Roman"/>
        </w:rPr>
        <w:t xml:space="preserve"> committed the crime for the benefit of a criminal street gang. (§ 186.22, </w:t>
      </w:r>
      <w:proofErr w:type="spellStart"/>
      <w:r w:rsidRPr="00403B5E">
        <w:rPr>
          <w:rFonts w:ascii="Times New Roman" w:eastAsia="Times New Roman" w:hAnsi="Times New Roman" w:cs="Times New Roman"/>
        </w:rPr>
        <w:t>subd</w:t>
      </w:r>
      <w:proofErr w:type="spellEnd"/>
      <w:r w:rsidRPr="00403B5E">
        <w:rPr>
          <w:rFonts w:ascii="Times New Roman" w:eastAsia="Times New Roman" w:hAnsi="Times New Roman" w:cs="Times New Roman"/>
        </w:rPr>
        <w:t>. (b)(4).)</w:t>
      </w:r>
    </w:p>
    <w:p w14:paraId="4F277E75" w14:textId="77777777" w:rsidR="00403B5E" w:rsidRPr="00403B5E" w:rsidRDefault="00403B5E" w:rsidP="00403B5E">
      <w:pPr>
        <w:spacing w:line="360" w:lineRule="atLeast"/>
        <w:textAlignment w:val="top"/>
        <w:rPr>
          <w:rFonts w:ascii="Times New Roman" w:eastAsia="Times New Roman" w:hAnsi="Times New Roman" w:cs="Times New Roman"/>
        </w:rPr>
      </w:pPr>
      <w:r w:rsidRPr="00403B5E">
        <w:rPr>
          <w:rFonts w:ascii="Times New Roman" w:eastAsia="Times New Roman" w:hAnsi="Times New Roman" w:cs="Times New Roman"/>
        </w:rPr>
        <w:t xml:space="preserve">3. We do not consider </w:t>
      </w:r>
      <w:proofErr w:type="spellStart"/>
      <w:r w:rsidRPr="00403B5E">
        <w:rPr>
          <w:rFonts w:ascii="Times New Roman" w:eastAsia="Times New Roman" w:hAnsi="Times New Roman" w:cs="Times New Roman"/>
        </w:rPr>
        <w:t>Nazariants's</w:t>
      </w:r>
      <w:proofErr w:type="spellEnd"/>
      <w:r w:rsidRPr="00403B5E">
        <w:rPr>
          <w:rFonts w:ascii="Times New Roman" w:eastAsia="Times New Roman" w:hAnsi="Times New Roman" w:cs="Times New Roman"/>
        </w:rPr>
        <w:t xml:space="preserve"> claim that counsel should have investigated and presented a diminished capacity or temporary insanity defense. He raised them for the first time in his reply brief. (</w:t>
      </w:r>
      <w:r w:rsidRPr="00403B5E">
        <w:rPr>
          <w:rFonts w:ascii="Times New Roman" w:eastAsia="Times New Roman" w:hAnsi="Times New Roman" w:cs="Times New Roman"/>
          <w:i/>
          <w:iCs/>
        </w:rPr>
        <w:t>Reichardt v. Hoffman</w:t>
      </w:r>
      <w:r w:rsidRPr="00403B5E">
        <w:rPr>
          <w:rFonts w:ascii="Times New Roman" w:eastAsia="Times New Roman" w:hAnsi="Times New Roman" w:cs="Times New Roman"/>
        </w:rPr>
        <w:t> (1997) </w:t>
      </w:r>
      <w:hyperlink r:id="rId30" w:history="1">
        <w:r w:rsidRPr="00403B5E">
          <w:rPr>
            <w:rFonts w:ascii="Times New Roman" w:eastAsia="Times New Roman" w:hAnsi="Times New Roman" w:cs="Times New Roman"/>
            <w:color w:val="00528B"/>
            <w:u w:val="single"/>
          </w:rPr>
          <w:t>52 Cal.App.4th 754</w:t>
        </w:r>
      </w:hyperlink>
      <w:r w:rsidRPr="00403B5E">
        <w:rPr>
          <w:rFonts w:ascii="Times New Roman" w:eastAsia="Times New Roman" w:hAnsi="Times New Roman" w:cs="Times New Roman"/>
        </w:rPr>
        <w:t>, 764.)</w:t>
      </w:r>
    </w:p>
    <w:p w14:paraId="4C3262D4" w14:textId="77777777" w:rsidR="005E21F0" w:rsidRDefault="004C2688"/>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F26F3"/>
    <w:multiLevelType w:val="multilevel"/>
    <w:tmpl w:val="F6B8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B5E"/>
    <w:rsid w:val="00386DEC"/>
    <w:rsid w:val="00403B5E"/>
    <w:rsid w:val="004C2688"/>
    <w:rsid w:val="007E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CB3C9"/>
  <w15:chartTrackingRefBased/>
  <w15:docId w15:val="{4EC2FD06-CDD7-4544-AE9C-5139E807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3B5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03B5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B5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03B5E"/>
    <w:rPr>
      <w:rFonts w:ascii="Times New Roman" w:eastAsia="Times New Roman" w:hAnsi="Times New Roman" w:cs="Times New Roman"/>
      <w:b/>
      <w:bCs/>
    </w:rPr>
  </w:style>
  <w:style w:type="character" w:styleId="Hyperlink">
    <w:name w:val="Hyperlink"/>
    <w:basedOn w:val="DefaultParagraphFont"/>
    <w:uiPriority w:val="99"/>
    <w:semiHidden/>
    <w:unhideWhenUsed/>
    <w:rsid w:val="00403B5E"/>
    <w:rPr>
      <w:color w:val="0000FF"/>
      <w:u w:val="single"/>
    </w:rPr>
  </w:style>
  <w:style w:type="paragraph" w:customStyle="1" w:styleId="decision-tab">
    <w:name w:val="decision-tab"/>
    <w:basedOn w:val="Normal"/>
    <w:rsid w:val="00403B5E"/>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403B5E"/>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403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599690">
      <w:bodyDiv w:val="1"/>
      <w:marLeft w:val="0"/>
      <w:marRight w:val="0"/>
      <w:marTop w:val="0"/>
      <w:marBottom w:val="0"/>
      <w:divBdr>
        <w:top w:val="none" w:sz="0" w:space="0" w:color="auto"/>
        <w:left w:val="none" w:sz="0" w:space="0" w:color="auto"/>
        <w:bottom w:val="none" w:sz="0" w:space="0" w:color="auto"/>
        <w:right w:val="none" w:sz="0" w:space="0" w:color="auto"/>
      </w:divBdr>
      <w:divsChild>
        <w:div w:id="1751350330">
          <w:marLeft w:val="0"/>
          <w:marRight w:val="0"/>
          <w:marTop w:val="0"/>
          <w:marBottom w:val="0"/>
          <w:divBdr>
            <w:top w:val="none" w:sz="0" w:space="0" w:color="auto"/>
            <w:left w:val="none" w:sz="0" w:space="0" w:color="auto"/>
            <w:bottom w:val="none" w:sz="0" w:space="0" w:color="auto"/>
            <w:right w:val="none" w:sz="0" w:space="0" w:color="auto"/>
          </w:divBdr>
          <w:divsChild>
            <w:div w:id="550070930">
              <w:marLeft w:val="0"/>
              <w:marRight w:val="0"/>
              <w:marTop w:val="0"/>
              <w:marBottom w:val="0"/>
              <w:divBdr>
                <w:top w:val="none" w:sz="0" w:space="0" w:color="auto"/>
                <w:left w:val="none" w:sz="0" w:space="0" w:color="auto"/>
                <w:bottom w:val="none" w:sz="0" w:space="0" w:color="auto"/>
                <w:right w:val="none" w:sz="0" w:space="0" w:color="auto"/>
              </w:divBdr>
            </w:div>
            <w:div w:id="1281257693">
              <w:marLeft w:val="0"/>
              <w:marRight w:val="0"/>
              <w:marTop w:val="0"/>
              <w:marBottom w:val="0"/>
              <w:divBdr>
                <w:top w:val="none" w:sz="0" w:space="0" w:color="auto"/>
                <w:left w:val="none" w:sz="0" w:space="0" w:color="auto"/>
                <w:bottom w:val="none" w:sz="0" w:space="0" w:color="auto"/>
                <w:right w:val="none" w:sz="0" w:space="0" w:color="auto"/>
              </w:divBdr>
              <w:divsChild>
                <w:div w:id="2120567672">
                  <w:marLeft w:val="0"/>
                  <w:marRight w:val="0"/>
                  <w:marTop w:val="0"/>
                  <w:marBottom w:val="0"/>
                  <w:divBdr>
                    <w:top w:val="none" w:sz="0" w:space="0" w:color="auto"/>
                    <w:left w:val="none" w:sz="0" w:space="0" w:color="auto"/>
                    <w:bottom w:val="none" w:sz="0" w:space="0" w:color="auto"/>
                    <w:right w:val="none" w:sz="0" w:space="0" w:color="auto"/>
                  </w:divBdr>
                </w:div>
              </w:divsChild>
            </w:div>
            <w:div w:id="1229800749">
              <w:marLeft w:val="0"/>
              <w:marRight w:val="0"/>
              <w:marTop w:val="0"/>
              <w:marBottom w:val="0"/>
              <w:divBdr>
                <w:top w:val="none" w:sz="0" w:space="0" w:color="auto"/>
                <w:left w:val="none" w:sz="0" w:space="0" w:color="auto"/>
                <w:bottom w:val="single" w:sz="6" w:space="0" w:color="979797"/>
                <w:right w:val="none" w:sz="0" w:space="0" w:color="auto"/>
              </w:divBdr>
            </w:div>
            <w:div w:id="517425256">
              <w:marLeft w:val="0"/>
              <w:marRight w:val="0"/>
              <w:marTop w:val="0"/>
              <w:marBottom w:val="0"/>
              <w:divBdr>
                <w:top w:val="none" w:sz="0" w:space="0" w:color="auto"/>
                <w:left w:val="none" w:sz="0" w:space="0" w:color="auto"/>
                <w:bottom w:val="none" w:sz="0" w:space="0" w:color="auto"/>
                <w:right w:val="none" w:sz="0" w:space="0" w:color="auto"/>
              </w:divBdr>
              <w:divsChild>
                <w:div w:id="2029285714">
                  <w:marLeft w:val="0"/>
                  <w:marRight w:val="0"/>
                  <w:marTop w:val="0"/>
                  <w:marBottom w:val="0"/>
                  <w:divBdr>
                    <w:top w:val="none" w:sz="0" w:space="0" w:color="auto"/>
                    <w:left w:val="none" w:sz="0" w:space="0" w:color="auto"/>
                    <w:bottom w:val="none" w:sz="0" w:space="0" w:color="auto"/>
                    <w:right w:val="none" w:sz="0" w:space="0" w:color="auto"/>
                  </w:divBdr>
                </w:div>
                <w:div w:id="20716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4492">
          <w:marLeft w:val="0"/>
          <w:marRight w:val="0"/>
          <w:marTop w:val="0"/>
          <w:marBottom w:val="0"/>
          <w:divBdr>
            <w:top w:val="none" w:sz="0" w:space="0" w:color="auto"/>
            <w:left w:val="none" w:sz="0" w:space="0" w:color="auto"/>
            <w:bottom w:val="none" w:sz="0" w:space="0" w:color="auto"/>
            <w:right w:val="none" w:sz="0" w:space="0" w:color="auto"/>
          </w:divBdr>
          <w:divsChild>
            <w:div w:id="590620630">
              <w:marLeft w:val="0"/>
              <w:marRight w:val="0"/>
              <w:marTop w:val="0"/>
              <w:marBottom w:val="0"/>
              <w:divBdr>
                <w:top w:val="none" w:sz="0" w:space="0" w:color="auto"/>
                <w:left w:val="none" w:sz="0" w:space="0" w:color="auto"/>
                <w:bottom w:val="none" w:sz="0" w:space="0" w:color="auto"/>
                <w:right w:val="none" w:sz="0" w:space="0" w:color="auto"/>
              </w:divBdr>
              <w:divsChild>
                <w:div w:id="1126392626">
                  <w:marLeft w:val="0"/>
                  <w:marRight w:val="0"/>
                  <w:marTop w:val="0"/>
                  <w:marBottom w:val="0"/>
                  <w:divBdr>
                    <w:top w:val="none" w:sz="0" w:space="0" w:color="auto"/>
                    <w:left w:val="none" w:sz="0" w:space="0" w:color="auto"/>
                    <w:bottom w:val="none" w:sz="0" w:space="0" w:color="auto"/>
                    <w:right w:val="none" w:sz="0" w:space="0" w:color="auto"/>
                  </w:divBdr>
                  <w:divsChild>
                    <w:div w:id="2074039321">
                      <w:marLeft w:val="0"/>
                      <w:marRight w:val="0"/>
                      <w:marTop w:val="0"/>
                      <w:marBottom w:val="0"/>
                      <w:divBdr>
                        <w:top w:val="none" w:sz="0" w:space="0" w:color="auto"/>
                        <w:left w:val="none" w:sz="0" w:space="0" w:color="auto"/>
                        <w:bottom w:val="none" w:sz="0" w:space="0" w:color="auto"/>
                        <w:right w:val="none" w:sz="0" w:space="0" w:color="auto"/>
                      </w:divBdr>
                    </w:div>
                    <w:div w:id="1636838118">
                      <w:marLeft w:val="0"/>
                      <w:marRight w:val="0"/>
                      <w:marTop w:val="0"/>
                      <w:marBottom w:val="0"/>
                      <w:divBdr>
                        <w:top w:val="none" w:sz="0" w:space="0" w:color="auto"/>
                        <w:left w:val="none" w:sz="0" w:space="0" w:color="auto"/>
                        <w:bottom w:val="none" w:sz="0" w:space="0" w:color="auto"/>
                        <w:right w:val="none" w:sz="0" w:space="0" w:color="auto"/>
                      </w:divBdr>
                      <w:divsChild>
                        <w:div w:id="17886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gle.com/decision/incaco20190502051" TargetMode="External"/><Relationship Id="rId13" Type="http://schemas.openxmlformats.org/officeDocument/2006/relationships/hyperlink" Target="https://www.leagle.com/attorney/cite/Lance%20E.%20Winters/PEOPLE%20v.%20NAZARIANTS/incaco20190502051" TargetMode="External"/><Relationship Id="rId18" Type="http://schemas.openxmlformats.org/officeDocument/2006/relationships/hyperlink" Target="https://www.leagle.com/cite/44%20Cal.3d%201006" TargetMode="External"/><Relationship Id="rId26" Type="http://schemas.openxmlformats.org/officeDocument/2006/relationships/hyperlink" Target="https://www.leagle.com/cite/27%20Cal.4th%201230" TargetMode="External"/><Relationship Id="rId3" Type="http://schemas.openxmlformats.org/officeDocument/2006/relationships/settings" Target="settings.xml"/><Relationship Id="rId21" Type="http://schemas.openxmlformats.org/officeDocument/2006/relationships/hyperlink" Target="https://www.leagle.com/cite/45%20Cal.4th%20390" TargetMode="External"/><Relationship Id="rId7" Type="http://schemas.openxmlformats.org/officeDocument/2006/relationships/hyperlink" Target="https://www.leagle.com/decision/incaco20190502051" TargetMode="External"/><Relationship Id="rId12" Type="http://schemas.openxmlformats.org/officeDocument/2006/relationships/hyperlink" Target="https://www.leagle.com/attorney/cite/Gerald%20A.%20Engler/PEOPLE%20v.%20NAZARIANTS/incaco20190502051" TargetMode="External"/><Relationship Id="rId17" Type="http://schemas.openxmlformats.org/officeDocument/2006/relationships/hyperlink" Target="https://www.leagle.com/decision/incaco20190502051" TargetMode="External"/><Relationship Id="rId25" Type="http://schemas.openxmlformats.org/officeDocument/2006/relationships/hyperlink" Target="https://www.leagle.com/cite/47%20Cal.4th%20537" TargetMode="External"/><Relationship Id="rId2" Type="http://schemas.openxmlformats.org/officeDocument/2006/relationships/styles" Target="styles.xml"/><Relationship Id="rId16" Type="http://schemas.openxmlformats.org/officeDocument/2006/relationships/hyperlink" Target="https://www.leagle.com/decision/incaco20190502051" TargetMode="External"/><Relationship Id="rId20" Type="http://schemas.openxmlformats.org/officeDocument/2006/relationships/hyperlink" Target="https://www.leagle.com/cite/37%20Cal.4th%2050" TargetMode="External"/><Relationship Id="rId29" Type="http://schemas.openxmlformats.org/officeDocument/2006/relationships/hyperlink" Target="https://www.leagle.com/cite/144%20Cal.App.4th%201000" TargetMode="External"/><Relationship Id="rId1" Type="http://schemas.openxmlformats.org/officeDocument/2006/relationships/numbering" Target="numbering.xml"/><Relationship Id="rId6" Type="http://schemas.openxmlformats.org/officeDocument/2006/relationships/hyperlink" Target="https://www.leagle.com/decision/incaco20190502051" TargetMode="External"/><Relationship Id="rId11" Type="http://schemas.openxmlformats.org/officeDocument/2006/relationships/hyperlink" Target="https://www.leagle.com/attorney/cite/Xavier%20Becerra/PEOPLE%20v.%20NAZARIANTS/incaco20190502051" TargetMode="External"/><Relationship Id="rId24" Type="http://schemas.openxmlformats.org/officeDocument/2006/relationships/hyperlink" Target="https://www.leagle.com/cite/56%20Cal.4th%20935" TargetMode="External"/><Relationship Id="rId32" Type="http://schemas.openxmlformats.org/officeDocument/2006/relationships/theme" Target="theme/theme1.xml"/><Relationship Id="rId5" Type="http://schemas.openxmlformats.org/officeDocument/2006/relationships/hyperlink" Target="https://www.leagle.com/decision/incaco20190502051" TargetMode="External"/><Relationship Id="rId15" Type="http://schemas.openxmlformats.org/officeDocument/2006/relationships/hyperlink" Target="https://www.leagle.com/attorney/cite/David%20F.%20Glassman/PEOPLE%20v.%20NAZARIANTS/incaco20190502051" TargetMode="External"/><Relationship Id="rId23" Type="http://schemas.openxmlformats.org/officeDocument/2006/relationships/hyperlink" Target="https://www.leagle.com/cite/19%20Cal.4th%20142" TargetMode="External"/><Relationship Id="rId28" Type="http://schemas.openxmlformats.org/officeDocument/2006/relationships/hyperlink" Target="https://www.leagle.com/cite/466%20U.S.%20668" TargetMode="External"/><Relationship Id="rId10" Type="http://schemas.openxmlformats.org/officeDocument/2006/relationships/hyperlink" Target="https://www.leagle.com/attorney/cite/R.J.%20Manuelian/PEOPLE%20v.%20NAZARIANTS/incaco20190502051" TargetMode="External"/><Relationship Id="rId19" Type="http://schemas.openxmlformats.org/officeDocument/2006/relationships/hyperlink" Target="https://www.leagle.com/cite/52%20Cal.App.3d%2086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agle.com/decision/citedcases/incaco20190502051" TargetMode="External"/><Relationship Id="rId14" Type="http://schemas.openxmlformats.org/officeDocument/2006/relationships/hyperlink" Target="https://www.leagle.com/attorney/cite/Paul%20M.%20Roadarmel%20Jr./PEOPLE%20v.%20NAZARIANTS/incaco20190502051" TargetMode="External"/><Relationship Id="rId22" Type="http://schemas.openxmlformats.org/officeDocument/2006/relationships/hyperlink" Target="https://www.leagle.com/cite/44%20Cal.3d%201006" TargetMode="External"/><Relationship Id="rId27" Type="http://schemas.openxmlformats.org/officeDocument/2006/relationships/hyperlink" Target="https://www.leagle.com/decision/incaco20190502051" TargetMode="External"/><Relationship Id="rId30" Type="http://schemas.openxmlformats.org/officeDocument/2006/relationships/hyperlink" Target="https://www.leagle.com/cite/52%20Cal.App.4th%20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2402</Words>
  <Characters>13698</Characters>
  <Application>Microsoft Office Word</Application>
  <DocSecurity>0</DocSecurity>
  <Lines>114</Lines>
  <Paragraphs>32</Paragraphs>
  <ScaleCrop>false</ScaleCrop>
  <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1</cp:revision>
  <dcterms:created xsi:type="dcterms:W3CDTF">2021-07-13T23:16:00Z</dcterms:created>
  <dcterms:modified xsi:type="dcterms:W3CDTF">2021-07-13T23:17:00Z</dcterms:modified>
</cp:coreProperties>
</file>